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48FD1">
      <w:pPr>
        <w:pStyle w:val="126"/>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     </w:t>
      </w:r>
      <w:r>
        <w:fldChar w:fldCharType="end"/>
      </w:r>
      <w:bookmarkEnd w:id="0"/>
    </w:p>
    <w:p w14:paraId="71E279D9">
      <w:pPr>
        <w:pStyle w:val="126"/>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t>     </w:t>
      </w:r>
      <w:r>
        <w:fldChar w:fldCharType="end"/>
      </w:r>
      <w:bookmarkEnd w:id="1"/>
    </w:p>
    <w:tbl>
      <w:tblPr>
        <w:tblStyle w:val="3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7BB0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shd w:val="clear" w:color="auto" w:fill="auto"/>
            <w:vAlign w:val="top"/>
          </w:tcPr>
          <w:p w14:paraId="2430EE45">
            <w:pPr>
              <w:pStyle w:val="126"/>
            </w:pP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4DDB953C">
      <w:pPr>
        <w:pStyle w:val="113"/>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lang w:eastAsia="zh-CN"/>
        </w:rPr>
        <w:t>6</w:t>
      </w:r>
      <w:r>
        <w:rPr>
          <w:rFonts w:hint="eastAsia"/>
          <w:lang w:val="en-US" w:eastAsia="zh-CN"/>
        </w:rPr>
        <w:t>5</w:t>
      </w:r>
      <w:r>
        <w:fldChar w:fldCharType="end"/>
      </w:r>
      <w:bookmarkEnd w:id="3"/>
    </w:p>
    <w:p w14:paraId="754D2942">
      <w:pPr>
        <w:pStyle w:val="114"/>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lang w:eastAsia="zh-CN"/>
        </w:rPr>
        <w:t>新疆维吾尔自治区</w:t>
      </w:r>
      <w:r>
        <w:fldChar w:fldCharType="end"/>
      </w:r>
      <w:bookmarkEnd w:id="4"/>
      <w:r>
        <w:rPr>
          <w:rFonts w:hint="eastAsia"/>
        </w:rPr>
        <w:t>地方标准</w:t>
      </w:r>
    </w:p>
    <w:p w14:paraId="412AEF7C">
      <w:pPr>
        <w:pStyle w:val="53"/>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lang w:eastAsia="zh-CN"/>
        </w:rPr>
        <w:t>6</w:t>
      </w:r>
      <w:r>
        <w:rPr>
          <w:rFonts w:hint="eastAsia" w:hAnsi="黑体"/>
          <w:lang w:val="en-US" w:eastAsia="zh-CN"/>
        </w:rPr>
        <w:t>5</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A75B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vAlign w:val="top"/>
          </w:tcPr>
          <w:p w14:paraId="61B28C58">
            <w:pPr>
              <w:pStyle w:val="81"/>
            </w:pPr>
            <w:bookmarkStart w:id="8"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14:paraId="488A2744">
      <w:pPr>
        <w:pStyle w:val="53"/>
        <w:rPr>
          <w:rFonts w:hAnsi="黑体"/>
        </w:rPr>
      </w:pPr>
    </w:p>
    <w:p w14:paraId="17F8532D">
      <w:pPr>
        <w:pStyle w:val="53"/>
        <w:rPr>
          <w:rFonts w:hAnsi="黑体"/>
        </w:rPr>
      </w:pPr>
    </w:p>
    <w:p w14:paraId="50036A5B">
      <w:pPr>
        <w:pStyle w:val="83"/>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lang w:eastAsia="zh-CN"/>
        </w:rPr>
        <w:t>条堆式</w:t>
      </w:r>
      <w:r>
        <w:rPr>
          <w:rFonts w:hint="eastAsia"/>
        </w:rPr>
        <w:t>翻抛</w:t>
      </w:r>
      <w:r>
        <w:rPr>
          <w:rFonts w:hint="eastAsia"/>
          <w:lang w:eastAsia="zh-CN"/>
        </w:rPr>
        <w:t>发酵</w:t>
      </w:r>
      <w:r>
        <w:rPr>
          <w:rFonts w:hint="eastAsia"/>
        </w:rPr>
        <w:t>生产有机肥</w:t>
      </w:r>
      <w:r>
        <w:rPr>
          <w:rFonts w:hint="eastAsia"/>
          <w:lang w:eastAsia="zh-CN"/>
        </w:rPr>
        <w:t>机械化</w:t>
      </w:r>
      <w:r>
        <w:rPr>
          <w:rFonts w:hint="eastAsia"/>
        </w:rPr>
        <w:t>技术规范</w:t>
      </w:r>
      <w:r>
        <w:fldChar w:fldCharType="end"/>
      </w:r>
      <w:bookmarkEnd w:id="9"/>
    </w:p>
    <w:p w14:paraId="09EC688D">
      <w:pPr>
        <w:pStyle w:val="84"/>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Technical specification for the production of organic fertilizer by strip - stack fermentation</w:t>
      </w:r>
      <w:r>
        <w:fldChar w:fldCharType="end"/>
      </w:r>
      <w:bookmarkEnd w:id="10"/>
    </w:p>
    <w:p w14:paraId="4FE4A39C">
      <w:pPr>
        <w:pStyle w:val="85"/>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11"/>
    </w:p>
    <w:tbl>
      <w:tblPr>
        <w:tblStyle w:val="3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08D5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513A23E">
            <w:pPr>
              <w:pStyle w:val="86"/>
            </w:pP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14:paraId="38A70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C9F8CDF">
            <w:pPr>
              <w:pStyle w:val="87"/>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14:paraId="7348552C">
      <w:pPr>
        <w:pStyle w:val="133"/>
      </w:pPr>
      <w:bookmarkStart w:id="1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w:rPr>
          <w:lang w:bidi="th-TH"/>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34"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YdrPNYA&#10;AAALAQAADwAAAAAAAAABACAAAAAiAAAAZHJzL2Rvd25yZXYueG1sUEsBAhQAFAAAAAgAh07iQFpX&#10;GYDoAQAA3QMAAA4AAAAAAAAAAQAgAAAAJQEAAGRycy9lMm9Eb2MueG1sUEsFBgAAAAAGAAYAWQEA&#10;AH8FAAAAAA==&#10;">
                <v:fill on="f" focussize="0,0"/>
                <v:stroke color="#000000" joinstyle="round"/>
                <v:imagedata o:title=""/>
                <o:lock v:ext="edit" aspectratio="f"/>
                <w10:anchorlock/>
              </v:line>
            </w:pict>
          </mc:Fallback>
        </mc:AlternateContent>
      </w:r>
    </w:p>
    <w:p w14:paraId="267AF6BC">
      <w:pPr>
        <w:pStyle w:val="134"/>
      </w:pPr>
      <w:bookmarkStart w:id="1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034A3243">
      <w:pPr>
        <w:pStyle w:val="115"/>
      </w:pPr>
      <w:bookmarkStart w:id="19" w:name="fm"/>
      <w:r>
        <w:rPr>
          <w:w w:val="100"/>
          <w:lang w:bidi="th-TH"/>
        </w:rPr>
        <mc:AlternateContent>
          <mc:Choice Requires="wps">
            <w:drawing>
              <wp:anchor distT="0" distB="0" distL="114300" distR="114300" simplePos="0" relativeHeight="251664384" behindDoc="1" locked="0" layoutInCell="1" allowOverlap="1">
                <wp:simplePos x="0" y="0"/>
                <wp:positionH relativeFrom="column">
                  <wp:posOffset>-530860</wp:posOffset>
                </wp:positionH>
                <wp:positionV relativeFrom="paragraph">
                  <wp:posOffset>-8964930</wp:posOffset>
                </wp:positionV>
                <wp:extent cx="866775" cy="198120"/>
                <wp:effectExtent l="0" t="0" r="9525" b="11430"/>
                <wp:wrapNone/>
                <wp:docPr id="39"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wrap="square" upright="1"/>
                    </wps:wsp>
                  </a:graphicData>
                </a:graphic>
              </wp:anchor>
            </w:drawing>
          </mc:Choice>
          <mc:Fallback>
            <w:pict>
              <v:rect id="BAH" o:spid="_x0000_s1026" o:spt="1" style="position:absolute;left:0pt;margin-left:-41.8pt;margin-top:-705.9pt;height:15.6pt;width:68.25pt;z-index:-251652096;mso-width-relative:page;mso-height-relative:page;" fillcolor="#FFFFFF" filled="t" stroked="f" coordsize="21600,21600" o:gfxdata="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TA3R2wAAAA4BAAAPAAAAAAAAAAEAIAAAACIAAABkcnMvZG93bnJldi54bWxQSwEC&#10;FAAUAAAACACHTuJAI77UXrgBAABxAwAADgAAAAAAAAABACAAAAAqAQAAZHJzL2Uyb0RvYy54bWxQ&#10;SwUGAAAAAAYABgBZAQAAVAUAAAAA&#10;">
                <v:fill on="t" focussize="0,0"/>
                <v:stroke on="f"/>
                <v:imagedata o:title=""/>
                <o:lock v:ext="edit" aspectratio="f"/>
              </v:rect>
            </w:pict>
          </mc:Fallback>
        </mc:AlternateContent>
      </w:r>
      <w:r>
        <w:rPr>
          <w:w w:val="100"/>
          <w:lang w:bidi="th-TH"/>
        </w:rPr>
        <mc:AlternateContent>
          <mc:Choice Requires="wps">
            <w:drawing>
              <wp:anchor distT="0" distB="0" distL="114300" distR="114300" simplePos="0" relativeHeight="251663360" behindDoc="1" locked="1" layoutInCell="1" allowOverlap="1">
                <wp:simplePos x="0" y="0"/>
                <wp:positionH relativeFrom="column">
                  <wp:posOffset>1556385</wp:posOffset>
                </wp:positionH>
                <wp:positionV relativeFrom="paragraph">
                  <wp:posOffset>-3625215</wp:posOffset>
                </wp:positionV>
                <wp:extent cx="1905000" cy="254000"/>
                <wp:effectExtent l="0" t="0" r="0" b="12700"/>
                <wp:wrapNone/>
                <wp:docPr id="38"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wrap="square" upright="1"/>
                    </wps:wsp>
                  </a:graphicData>
                </a:graphic>
              </wp:anchor>
            </w:drawing>
          </mc:Choice>
          <mc:Fallback>
            <w:pict>
              <v:rect id="RQ" o:spid="_x0000_s1026" o:spt="1" style="position:absolute;left:0pt;margin-left:122.55pt;margin-top:-285.45pt;height:20pt;width:150pt;z-index:-251653120;mso-width-relative:page;mso-height-relative:page;" fillcolor="#FFFFFF" filled="t" stroked="f" coordsize="21600,21600" o:gfxdata="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b&#10;9tao2AAAAA0BAAAPAAAAAAAAAAEAIAAAACIAAABkcnMvZG93bnJldi54bWxQSwECFAAUAAAACACH&#10;TuJArYjNRLIBAABxAwAADgAAAAAAAAABACAAAAAnAQAAZHJzL2Uyb0RvYy54bWxQSwUGAAAAAAYA&#10;BgBZAQAASwUAAAAA&#10;">
                <v:fill on="t" focussize="0,0"/>
                <v:stroke on="f"/>
                <v:imagedata o:title=""/>
                <o:lock v:ext="edit" aspectratio="f"/>
                <w10:anchorlock/>
              </v:rect>
            </w:pict>
          </mc:Fallback>
        </mc:AlternateContent>
      </w:r>
      <w:r>
        <w:rPr>
          <w:w w:val="100"/>
          <w:lang w:bidi="th-TH"/>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37"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wrap="square" upright="1"/>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m17tbZAAAADQEAAA8AAAAAAAAAAQAgAAAAIgAAAGRycy9kb3ducmV2LnhtbFBLAQIUABQAAAAI&#10;AIdO4kAZuyH+swEAAHEDAAAOAAAAAAAAAAEAIAAAACgBAABkcnMvZTJvRG9jLnhtbFBLBQYAAAAA&#10;BgAGAFkBAABNBQAAAAA=&#10;">
                <v:fill on="t" focussize="0,0"/>
                <v:stroke on="f"/>
                <v:imagedata o:title=""/>
                <o:lock v:ext="edit" aspectratio="f"/>
              </v:rect>
            </w:pict>
          </mc:Fallback>
        </mc:AlternateContent>
      </w:r>
      <w:r>
        <w:rPr>
          <w:w w:val="100"/>
          <w:lang w:bidi="th-TH"/>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36"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wrap="square" upright="1"/>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ihHaAAAADwEAAA8AAAAAAAAAAQAgAAAAIgAAAGRycy9kb3ducmV2LnhtbFBLAQIUABQAAAAI&#10;AIdO4kAdomoRsgEAAHEDAAAOAAAAAAAAAAEAIAAAACkBAABkcnMvZTJvRG9jLnhtbFBLBQYAAAAA&#10;BgAGAFkBAABNBQAAAAA=&#10;">
                <v:fill on="t" focussize="0,0"/>
                <v:stroke on="f"/>
                <v:imagedata o:title=""/>
                <o:lock v:ext="edit" aspectratio="f"/>
              </v:rect>
            </w:pict>
          </mc:Fallback>
        </mc:AlternateContent>
      </w:r>
      <w:r>
        <w:rPr>
          <w:w w:val="100"/>
          <w:lang w:bidi="th-TH"/>
        </w:rPr>
        <mc:AlternateContent>
          <mc:Choice Requires="wps">
            <w:drawing>
              <wp:anchor distT="0" distB="0" distL="114300" distR="114300" simplePos="0" relativeHeight="251660288"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35"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6.6pt;margin-top:-552.85pt;height:0pt;width:481.9pt;z-index:25166028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7JZGg&#10;2AAAAA8BAAAPAAAAAAAAAAEAIAAAACIAAABkcnMvZG93bnJldi54bWxQSwECFAAUAAAACACHTuJA&#10;I707U+gBAADdAwAADgAAAAAAAAABACAAAAAnAQAAZHJzL2Uyb0RvYy54bWxQSwUGAAAAAAYABgBZ&#10;AQAAgQUAAAAA&#10;">
                <v:fill on="f" focussize="0,0"/>
                <v:stroke color="#000000" joinstyle="round"/>
                <v:imagedata o:title=""/>
                <o:lock v:ext="edit" aspectratio="f"/>
              </v:line>
            </w:pict>
          </mc:Fallback>
        </mc:AlternateContent>
      </w:r>
      <w:r>
        <w:fldChar w:fldCharType="begin">
          <w:ffData>
            <w:name w:val="fm"/>
            <w:enabled/>
            <w:calcOnExit w:val="0"/>
            <w:textInput/>
          </w:ffData>
        </w:fldChar>
      </w:r>
      <w:r>
        <w:instrText xml:space="preserve"> FORMTEXT </w:instrText>
      </w:r>
      <w:r>
        <w:fldChar w:fldCharType="separate"/>
      </w:r>
      <w:r>
        <w:rPr>
          <w:rFonts w:hint="eastAsia"/>
          <w:lang w:eastAsia="zh-CN"/>
        </w:rPr>
        <w:t>新疆维吾尔自治区市场监督管理局</w:t>
      </w:r>
      <w:r>
        <w:fldChar w:fldCharType="end"/>
      </w:r>
      <w:bookmarkEnd w:id="19"/>
      <w:r>
        <w:rPr>
          <w:rFonts w:hAnsi="黑体"/>
        </w:rPr>
        <w:t>   </w:t>
      </w:r>
      <w:r>
        <w:rPr>
          <w:rStyle w:val="141"/>
          <w:rFonts w:hint="eastAsia"/>
        </w:rPr>
        <w:t>发布</w:t>
      </w:r>
    </w:p>
    <w:p w14:paraId="0D41AEEA">
      <w:pPr>
        <w:pStyle w:val="23"/>
        <w:sectPr>
          <w:pgSz w:w="11906" w:h="16838"/>
          <w:pgMar w:top="567" w:right="850" w:bottom="1134" w:left="1418" w:header="0" w:footer="0" w:gutter="0"/>
          <w:pgNumType w:start="1"/>
          <w:cols w:space="425" w:num="1"/>
          <w:docGrid w:type="lines" w:linePitch="312" w:charSpace="0"/>
        </w:sectPr>
      </w:pPr>
    </w:p>
    <w:p w14:paraId="5B64C687">
      <w:pPr>
        <w:pStyle w:val="116"/>
        <w:rPr>
          <w:rFonts w:hint="eastAsia"/>
        </w:rPr>
      </w:pPr>
      <w:r>
        <w:rPr>
          <w:rFonts w:hint="eastAsia"/>
        </w:rPr>
        <w:t>前</w:t>
      </w:r>
      <w:r>
        <w:rPr>
          <w:rFonts w:hAnsi="黑体"/>
        </w:rPr>
        <w:t>  </w:t>
      </w:r>
      <w:r>
        <w:rPr>
          <w:rFonts w:hint="eastAsia"/>
        </w:rPr>
        <w:t>言</w:t>
      </w:r>
    </w:p>
    <w:p w14:paraId="44149654">
      <w:pPr>
        <w:pStyle w:val="146"/>
        <w:ind w:firstLine="420"/>
        <w:rPr>
          <w:rFonts w:ascii="Times New Roman"/>
        </w:rPr>
      </w:pPr>
      <w:r>
        <w:rPr>
          <w:rFonts w:ascii="Times New Roman"/>
        </w:rPr>
        <w:t>本文件按照GB/T 1.1—2020《标准化工作导则  第1部分：标准化文件的结构和起草规则》的规定起草。</w:t>
      </w:r>
    </w:p>
    <w:p w14:paraId="2638073F">
      <w:pPr>
        <w:pStyle w:val="23"/>
        <w:keepNext w:val="0"/>
        <w:keepLines w:val="0"/>
        <w:pageBreakBefore w:val="0"/>
        <w:widowControl/>
        <w:kinsoku/>
        <w:wordWrap/>
        <w:overflowPunct/>
        <w:topLinePunct w:val="0"/>
        <w:autoSpaceDE w:val="0"/>
        <w:autoSpaceDN w:val="0"/>
        <w:bidi w:val="0"/>
        <w:adjustRightInd/>
        <w:snapToGrid/>
        <w:textAlignment w:val="auto"/>
        <w:rPr>
          <w:rFonts w:hint="eastAsia"/>
        </w:rPr>
      </w:pPr>
      <w:r>
        <w:rPr>
          <w:rFonts w:hint="eastAsia"/>
        </w:rPr>
        <w:t>本</w:t>
      </w:r>
      <w:r>
        <w:rPr>
          <w:rFonts w:ascii="Times New Roman"/>
        </w:rPr>
        <w:t>文件</w:t>
      </w:r>
      <w:r>
        <w:rPr>
          <w:rFonts w:hint="eastAsia"/>
        </w:rPr>
        <w:t>由新疆农业科学院农业机械化研究所提出。</w:t>
      </w:r>
    </w:p>
    <w:p w14:paraId="3F24E505">
      <w:pPr>
        <w:pStyle w:val="23"/>
        <w:keepNext w:val="0"/>
        <w:keepLines w:val="0"/>
        <w:pageBreakBefore w:val="0"/>
        <w:widowControl/>
        <w:kinsoku/>
        <w:wordWrap/>
        <w:overflowPunct/>
        <w:topLinePunct w:val="0"/>
        <w:autoSpaceDE w:val="0"/>
        <w:autoSpaceDN w:val="0"/>
        <w:bidi w:val="0"/>
        <w:adjustRightInd/>
        <w:snapToGrid/>
        <w:textAlignment w:val="auto"/>
        <w:rPr>
          <w:rFonts w:hint="eastAsia"/>
          <w:szCs w:val="22"/>
        </w:rPr>
      </w:pPr>
      <w:r>
        <w:rPr>
          <w:rFonts w:hint="eastAsia"/>
        </w:rPr>
        <w:t>本</w:t>
      </w:r>
      <w:r>
        <w:rPr>
          <w:rFonts w:ascii="Times New Roman"/>
        </w:rPr>
        <w:t>文件</w:t>
      </w:r>
      <w:r>
        <w:rPr>
          <w:rFonts w:hint="eastAsia"/>
        </w:rPr>
        <w:t>由新疆维吾尔自治区农机标准化技术委员</w:t>
      </w:r>
      <w:r>
        <w:rPr>
          <w:rFonts w:hint="eastAsia"/>
          <w:szCs w:val="22"/>
        </w:rPr>
        <w:t>会技术归口。</w:t>
      </w:r>
    </w:p>
    <w:p w14:paraId="446D21E2">
      <w:pPr>
        <w:pStyle w:val="23"/>
        <w:keepNext w:val="0"/>
        <w:keepLines w:val="0"/>
        <w:pageBreakBefore w:val="0"/>
        <w:widowControl/>
        <w:kinsoku/>
        <w:wordWrap/>
        <w:overflowPunct/>
        <w:topLinePunct w:val="0"/>
        <w:autoSpaceDE w:val="0"/>
        <w:autoSpaceDN w:val="0"/>
        <w:bidi w:val="0"/>
        <w:adjustRightInd/>
        <w:snapToGrid/>
        <w:textAlignment w:val="auto"/>
        <w:rPr>
          <w:rFonts w:hint="eastAsia" w:hAnsi="Times New Roman" w:cs="Times New Roman"/>
          <w:szCs w:val="22"/>
        </w:rPr>
      </w:pPr>
      <w:r>
        <w:rPr>
          <w:rFonts w:hint="eastAsia"/>
          <w:szCs w:val="22"/>
        </w:rPr>
        <w:t>本</w:t>
      </w:r>
      <w:r>
        <w:rPr>
          <w:rFonts w:ascii="Times New Roman"/>
        </w:rPr>
        <w:t>文件</w:t>
      </w:r>
      <w:r>
        <w:rPr>
          <w:rFonts w:hint="eastAsia"/>
          <w:szCs w:val="22"/>
        </w:rPr>
        <w:t>起草单位：新疆农业</w:t>
      </w:r>
      <w:r>
        <w:rPr>
          <w:rFonts w:hint="eastAsia" w:hAnsi="Times New Roman" w:cs="Times New Roman"/>
          <w:szCs w:val="22"/>
        </w:rPr>
        <w:t>科学院农业机械化研究所</w:t>
      </w:r>
      <w:r>
        <w:rPr>
          <w:rFonts w:hint="eastAsia" w:hAnsi="Times New Roman" w:cs="Times New Roman"/>
          <w:szCs w:val="22"/>
          <w:lang w:eastAsia="zh-CN"/>
        </w:rPr>
        <w:t>，</w:t>
      </w:r>
      <w:r>
        <w:rPr>
          <w:rFonts w:hint="eastAsia" w:hAnsi="Times New Roman" w:cs="Times New Roman"/>
          <w:szCs w:val="22"/>
          <w:lang w:val="en-US" w:eastAsia="zh-CN"/>
        </w:rPr>
        <w:t>新疆维吾尔自治区畜牧总站</w:t>
      </w:r>
      <w:r>
        <w:rPr>
          <w:rFonts w:hint="eastAsia" w:cs="Times New Roman"/>
          <w:szCs w:val="22"/>
          <w:lang w:val="en-US" w:eastAsia="zh-CN"/>
        </w:rPr>
        <w:t>，</w:t>
      </w:r>
      <w:r>
        <w:rPr>
          <w:rFonts w:hint="eastAsia" w:hAnsi="Times New Roman" w:cs="Times New Roman"/>
          <w:szCs w:val="22"/>
          <w:lang w:val="en-US" w:eastAsia="zh-CN"/>
        </w:rPr>
        <w:t>新</w:t>
      </w:r>
      <w:r>
        <w:rPr>
          <w:rFonts w:hint="eastAsia" w:hAnsi="Times New Roman" w:cs="Times New Roman"/>
          <w:szCs w:val="22"/>
        </w:rPr>
        <w:t>疆畜牧科学院畜牧</w:t>
      </w:r>
      <w:r>
        <w:rPr>
          <w:rFonts w:hint="eastAsia" w:hAnsi="Times New Roman" w:cs="Times New Roman"/>
          <w:szCs w:val="22"/>
          <w:lang w:eastAsia="zh-CN"/>
        </w:rPr>
        <w:t>研究</w:t>
      </w:r>
      <w:r>
        <w:rPr>
          <w:rFonts w:hint="eastAsia" w:hAnsi="Times New Roman" w:cs="Times New Roman"/>
          <w:szCs w:val="22"/>
        </w:rPr>
        <w:t>所</w:t>
      </w:r>
      <w:r>
        <w:rPr>
          <w:rFonts w:hint="eastAsia" w:hAnsi="Times New Roman" w:cs="Times New Roman"/>
          <w:szCs w:val="22"/>
          <w:lang w:eastAsia="zh-CN"/>
        </w:rPr>
        <w:t>，</w:t>
      </w:r>
      <w:r>
        <w:rPr>
          <w:rFonts w:hint="eastAsia" w:hAnsi="Times New Roman" w:cs="Times New Roman"/>
          <w:szCs w:val="22"/>
          <w:lang w:val="en-US" w:eastAsia="zh-CN"/>
        </w:rPr>
        <w:t>江苏省农业科学院农业设施与装备研究所，新疆农业大学，新疆工程学院，新疆农业科学院综合试验场，巴州农业农村机械化发展中心，新和县农业农村局，库车市畜牧技术推广中心，库尔勒市培训中心。</w:t>
      </w:r>
    </w:p>
    <w:p w14:paraId="0E0175AA">
      <w:pPr>
        <w:pStyle w:val="23"/>
        <w:keepNext w:val="0"/>
        <w:keepLines w:val="0"/>
        <w:pageBreakBefore w:val="0"/>
        <w:widowControl/>
        <w:kinsoku/>
        <w:wordWrap/>
        <w:overflowPunct/>
        <w:topLinePunct w:val="0"/>
        <w:autoSpaceDE w:val="0"/>
        <w:autoSpaceDN w:val="0"/>
        <w:bidi w:val="0"/>
        <w:adjustRightInd/>
        <w:snapToGrid/>
        <w:textAlignment w:val="auto"/>
        <w:rPr>
          <w:rFonts w:hint="eastAsia" w:eastAsia="宋体"/>
          <w:szCs w:val="22"/>
          <w:lang w:eastAsia="zh-CN"/>
        </w:rPr>
      </w:pPr>
      <w:r>
        <w:rPr>
          <w:rFonts w:hint="eastAsia" w:hAnsi="Times New Roman" w:cs="Times New Roman"/>
          <w:szCs w:val="22"/>
        </w:rPr>
        <w:t>本</w:t>
      </w:r>
      <w:r>
        <w:rPr>
          <w:rFonts w:ascii="Times New Roman"/>
        </w:rPr>
        <w:t>文件</w:t>
      </w:r>
      <w:r>
        <w:rPr>
          <w:rFonts w:hint="eastAsia" w:hAnsi="Times New Roman" w:cs="Times New Roman"/>
          <w:szCs w:val="22"/>
        </w:rPr>
        <w:t>主要起草人：马娟、冯斌、李浩、孔令卓、</w:t>
      </w:r>
      <w:r>
        <w:rPr>
          <w:rFonts w:hint="eastAsia" w:hAnsi="Times New Roman" w:cs="Times New Roman"/>
          <w:szCs w:val="22"/>
          <w:lang w:val="en-US" w:eastAsia="zh-CN"/>
        </w:rPr>
        <w:t>田翔、</w:t>
      </w:r>
      <w:r>
        <w:rPr>
          <w:rFonts w:hint="eastAsia" w:cs="Times New Roman"/>
          <w:szCs w:val="22"/>
          <w:lang w:val="en-US" w:eastAsia="zh-CN"/>
        </w:rPr>
        <w:t>代金平、</w:t>
      </w:r>
      <w:r>
        <w:rPr>
          <w:rFonts w:hint="eastAsia" w:hAnsi="Times New Roman" w:cs="Times New Roman"/>
          <w:szCs w:val="22"/>
        </w:rPr>
        <w:t>张杰、</w:t>
      </w:r>
      <w:r>
        <w:rPr>
          <w:rFonts w:hint="eastAsia" w:hAnsi="Times New Roman" w:cs="Times New Roman"/>
          <w:szCs w:val="22"/>
          <w:lang w:val="en-US" w:eastAsia="zh-CN"/>
        </w:rPr>
        <w:t>赵超、于秀针、苏剑、安世官、</w:t>
      </w:r>
      <w:r>
        <w:rPr>
          <w:rFonts w:hint="eastAsia" w:hAnsi="Times New Roman" w:cs="Times New Roman"/>
          <w:szCs w:val="22"/>
        </w:rPr>
        <w:t>帕合尔鼎</w:t>
      </w:r>
      <w:r>
        <w:rPr>
          <w:rFonts w:hint="eastAsia" w:hAnsi="Times New Roman" w:cs="Times New Roman"/>
          <w:szCs w:val="22"/>
          <w:lang w:eastAsia="zh-CN"/>
        </w:rPr>
        <w:t>、</w:t>
      </w:r>
      <w:r>
        <w:rPr>
          <w:rFonts w:hint="eastAsia" w:hAnsi="Times New Roman" w:cs="Times New Roman"/>
          <w:szCs w:val="22"/>
          <w:lang w:val="en-US" w:eastAsia="zh-CN"/>
        </w:rPr>
        <w:t>郭磊、喻晨、方跃、刘克毅、段恩泽、师旭明、耿娟、闫</w:t>
      </w:r>
      <w:r>
        <w:rPr>
          <w:rFonts w:hint="eastAsia" w:hAnsi="Times New Roman" w:cs="Times New Roman"/>
          <w:szCs w:val="22"/>
          <w:lang w:eastAsia="zh-CN"/>
        </w:rPr>
        <w:t>向民</w:t>
      </w:r>
      <w:r>
        <w:rPr>
          <w:rFonts w:hint="eastAsia" w:hAnsi="Times New Roman" w:cs="Times New Roman"/>
          <w:szCs w:val="22"/>
          <w:lang w:val="en-US" w:eastAsia="zh-CN"/>
        </w:rPr>
        <w:t>、李红波、马晓燕、艾合麦提江·吐尔逊、齐炜祎、严德红、刘和斯、任科、孙明明、王德重、孙涛</w:t>
      </w:r>
      <w:r>
        <w:rPr>
          <w:rFonts w:hint="eastAsia" w:hAnsi="Times New Roman" w:cs="Times New Roman"/>
          <w:szCs w:val="22"/>
        </w:rPr>
        <w:t>。</w:t>
      </w:r>
    </w:p>
    <w:p w14:paraId="7B6E531D">
      <w:pPr>
        <w:pStyle w:val="23"/>
        <w:keepNext w:val="0"/>
        <w:keepLines w:val="0"/>
        <w:pageBreakBefore w:val="0"/>
        <w:widowControl/>
        <w:kinsoku/>
        <w:wordWrap/>
        <w:overflowPunct/>
        <w:topLinePunct w:val="0"/>
        <w:autoSpaceDE w:val="0"/>
        <w:autoSpaceDN w:val="0"/>
        <w:bidi w:val="0"/>
        <w:adjustRightInd/>
        <w:snapToGrid/>
        <w:textAlignment w:val="auto"/>
        <w:rPr>
          <w:rFonts w:hint="eastAsia" w:eastAsia="宋体"/>
          <w:lang w:eastAsia="zh-CN"/>
        </w:rPr>
      </w:pPr>
      <w:r>
        <w:rPr>
          <w:rFonts w:hint="eastAsia"/>
          <w:szCs w:val="22"/>
        </w:rPr>
        <w:t>本</w:t>
      </w:r>
      <w:r>
        <w:rPr>
          <w:rFonts w:ascii="Times New Roman"/>
        </w:rPr>
        <w:t>文件</w:t>
      </w:r>
      <w:r>
        <w:rPr>
          <w:rFonts w:hint="eastAsia"/>
          <w:szCs w:val="22"/>
        </w:rPr>
        <w:t>实施应用的疑问，请咨询新疆农业科学院农业机</w:t>
      </w:r>
      <w:r>
        <w:rPr>
          <w:rFonts w:hint="eastAsia"/>
        </w:rPr>
        <w:t>械化研究所</w:t>
      </w:r>
      <w:r>
        <w:rPr>
          <w:rFonts w:hint="eastAsia"/>
          <w:lang w:eastAsia="zh-CN"/>
        </w:rPr>
        <w:t>。</w:t>
      </w:r>
    </w:p>
    <w:p w14:paraId="7008DD15">
      <w:pPr>
        <w:pStyle w:val="23"/>
        <w:keepNext w:val="0"/>
        <w:keepLines w:val="0"/>
        <w:pageBreakBefore w:val="0"/>
        <w:widowControl/>
        <w:kinsoku/>
        <w:wordWrap/>
        <w:overflowPunct/>
        <w:topLinePunct w:val="0"/>
        <w:autoSpaceDE w:val="0"/>
        <w:autoSpaceDN w:val="0"/>
        <w:bidi w:val="0"/>
        <w:adjustRightInd/>
        <w:snapToGrid/>
        <w:textAlignment w:val="auto"/>
        <w:rPr>
          <w:rFonts w:hint="eastAsia"/>
        </w:rPr>
      </w:pPr>
      <w:r>
        <w:rPr>
          <w:rFonts w:hint="eastAsia"/>
        </w:rPr>
        <w:t>对本</w:t>
      </w:r>
      <w:r>
        <w:rPr>
          <w:rFonts w:ascii="Times New Roman"/>
        </w:rPr>
        <w:t>文件</w:t>
      </w:r>
      <w:r>
        <w:rPr>
          <w:rFonts w:hint="eastAsia"/>
        </w:rPr>
        <w:t>的修改意见建议，请反馈至新疆维吾尔自治区市场监督管理局（乌鲁木齐市新华南路167号）、新疆维吾尔自治区农机标准化技术委员会（乌鲁木齐市新医路</w:t>
      </w:r>
      <w:r>
        <w:rPr>
          <w:rFonts w:hint="eastAsia"/>
          <w:lang w:val="en-US" w:eastAsia="zh-CN"/>
        </w:rPr>
        <w:t>171</w:t>
      </w:r>
      <w:r>
        <w:rPr>
          <w:rFonts w:hint="eastAsia"/>
        </w:rPr>
        <w:t>号）、新疆农业科学院农业机械化研究所（乌鲁木齐市南昌南路291号）。</w:t>
      </w:r>
    </w:p>
    <w:p w14:paraId="3C5A5AD6">
      <w:pPr>
        <w:pStyle w:val="23"/>
        <w:keepNext w:val="0"/>
        <w:keepLines w:val="0"/>
        <w:pageBreakBefore w:val="0"/>
        <w:widowControl/>
        <w:kinsoku/>
        <w:wordWrap/>
        <w:overflowPunct/>
        <w:topLinePunct w:val="0"/>
        <w:autoSpaceDE w:val="0"/>
        <w:autoSpaceDN w:val="0"/>
        <w:bidi w:val="0"/>
        <w:adjustRightInd/>
        <w:snapToGrid/>
        <w:textAlignment w:val="auto"/>
        <w:rPr>
          <w:rFonts w:hint="eastAsia"/>
        </w:rPr>
      </w:pPr>
      <w:r>
        <w:rPr>
          <w:rFonts w:hint="eastAsia"/>
        </w:rPr>
        <w:t>新疆维吾尔自治区市场监督管理局</w:t>
      </w:r>
      <w:r>
        <w:rPr>
          <w:rFonts w:hint="eastAsia"/>
          <w:lang w:val="en-US" w:eastAsia="zh-CN"/>
        </w:rPr>
        <w:t xml:space="preserve"> </w:t>
      </w:r>
      <w:r>
        <w:rPr>
          <w:rFonts w:hint="eastAsia"/>
        </w:rPr>
        <w:t>联系电话：0991-2817197；传真：0991-2311250；邮编：830004</w:t>
      </w:r>
    </w:p>
    <w:p w14:paraId="2BA2877A">
      <w:pPr>
        <w:pStyle w:val="23"/>
        <w:keepNext w:val="0"/>
        <w:keepLines w:val="0"/>
        <w:pageBreakBefore w:val="0"/>
        <w:widowControl/>
        <w:kinsoku/>
        <w:wordWrap/>
        <w:overflowPunct/>
        <w:topLinePunct w:val="0"/>
        <w:autoSpaceDE w:val="0"/>
        <w:autoSpaceDN w:val="0"/>
        <w:bidi w:val="0"/>
        <w:adjustRightInd/>
        <w:snapToGrid/>
        <w:textAlignment w:val="auto"/>
        <w:rPr>
          <w:rFonts w:hint="eastAsia"/>
        </w:rPr>
      </w:pPr>
      <w:r>
        <w:rPr>
          <w:rFonts w:hint="eastAsia"/>
        </w:rPr>
        <w:t>新疆维吾尔自治区农机标准化技术委员会</w:t>
      </w:r>
      <w:r>
        <w:rPr>
          <w:rFonts w:hint="eastAsia"/>
          <w:lang w:val="en-US" w:eastAsia="zh-CN"/>
        </w:rPr>
        <w:t xml:space="preserve"> </w:t>
      </w:r>
      <w:r>
        <w:rPr>
          <w:rFonts w:hint="eastAsia"/>
        </w:rPr>
        <w:t>联系电话：0991-43</w:t>
      </w:r>
      <w:r>
        <w:rPr>
          <w:rFonts w:hint="eastAsia"/>
          <w:lang w:val="en-US" w:eastAsia="zh-CN"/>
        </w:rPr>
        <w:t>13102</w:t>
      </w:r>
      <w:r>
        <w:rPr>
          <w:rFonts w:hint="eastAsia"/>
        </w:rPr>
        <w:t>；传真：0991-43</w:t>
      </w:r>
      <w:r>
        <w:rPr>
          <w:rFonts w:hint="eastAsia"/>
          <w:lang w:val="en-US" w:eastAsia="zh-CN"/>
        </w:rPr>
        <w:t>13102</w:t>
      </w:r>
      <w:r>
        <w:rPr>
          <w:rFonts w:hint="eastAsia"/>
        </w:rPr>
        <w:t>；邮编：830054</w:t>
      </w:r>
    </w:p>
    <w:p w14:paraId="43B854BB">
      <w:pPr>
        <w:pStyle w:val="23"/>
        <w:keepNext w:val="0"/>
        <w:keepLines w:val="0"/>
        <w:pageBreakBefore w:val="0"/>
        <w:widowControl/>
        <w:kinsoku/>
        <w:wordWrap/>
        <w:overflowPunct/>
        <w:topLinePunct w:val="0"/>
        <w:autoSpaceDE w:val="0"/>
        <w:autoSpaceDN w:val="0"/>
        <w:bidi w:val="0"/>
        <w:adjustRightInd/>
        <w:snapToGrid/>
        <w:textAlignment w:val="auto"/>
        <w:rPr>
          <w:rFonts w:hint="eastAsia"/>
        </w:rPr>
      </w:pPr>
      <w:r>
        <w:rPr>
          <w:rFonts w:hint="eastAsia"/>
        </w:rPr>
        <w:t>新疆农业科学院农业机械化研究所 联系电话：0991-4512850；传真：0991-4500174；邮编：830091</w:t>
      </w:r>
    </w:p>
    <w:p w14:paraId="42A63650">
      <w:pPr>
        <w:pStyle w:val="56"/>
        <w:rPr>
          <w:rFonts w:hint="eastAsia"/>
        </w:rPr>
      </w:pPr>
      <w:r>
        <w:rPr>
          <w:rFonts w:hint="eastAsia"/>
          <w:lang w:val="en-US" w:eastAsia="zh-CN"/>
        </w:rPr>
        <w:t>条堆</w:t>
      </w:r>
      <w:r>
        <w:rPr>
          <w:rFonts w:hint="eastAsia"/>
        </w:rPr>
        <w:t>式翻抛</w:t>
      </w:r>
      <w:r>
        <w:rPr>
          <w:rFonts w:hint="eastAsia"/>
          <w:lang w:val="en-US" w:eastAsia="zh-CN"/>
        </w:rPr>
        <w:t>发酵</w:t>
      </w:r>
      <w:r>
        <w:rPr>
          <w:rFonts w:hint="eastAsia"/>
        </w:rPr>
        <w:t>生产有机肥</w:t>
      </w:r>
      <w:r>
        <w:rPr>
          <w:rFonts w:hint="eastAsia"/>
          <w:lang w:val="en-US" w:eastAsia="zh-CN"/>
        </w:rPr>
        <w:t>机械化</w:t>
      </w:r>
      <w:r>
        <w:rPr>
          <w:rFonts w:hint="eastAsia"/>
        </w:rPr>
        <w:t>技术规范</w:t>
      </w:r>
    </w:p>
    <w:p w14:paraId="508A929C">
      <w:pPr>
        <w:pStyle w:val="51"/>
        <w:rPr>
          <w:rFonts w:hint="eastAsia"/>
        </w:rPr>
      </w:pPr>
      <w:bookmarkStart w:id="20" w:name="_Toc414480521"/>
      <w:bookmarkStart w:id="21" w:name="_Toc414476378"/>
      <w:r>
        <w:rPr>
          <w:rFonts w:hint="eastAsia"/>
        </w:rPr>
        <w:t>范围</w:t>
      </w:r>
      <w:bookmarkEnd w:id="20"/>
      <w:bookmarkEnd w:id="21"/>
    </w:p>
    <w:p w14:paraId="2EF7DC82">
      <w:pPr>
        <w:pStyle w:val="23"/>
        <w:rPr>
          <w:rFonts w:hint="eastAsia"/>
        </w:rPr>
      </w:pPr>
      <w:bookmarkStart w:id="22" w:name="_Toc414480522"/>
      <w:bookmarkStart w:id="23" w:name="_Toc414476379"/>
      <w:r>
        <w:rPr>
          <w:rFonts w:hint="eastAsia"/>
        </w:rPr>
        <w:t>本技术</w:t>
      </w:r>
      <w:r>
        <w:rPr>
          <w:rFonts w:hint="eastAsia"/>
          <w:lang w:val="en-US" w:eastAsia="zh-CN"/>
        </w:rPr>
        <w:t>文件</w:t>
      </w:r>
      <w:r>
        <w:rPr>
          <w:rFonts w:hint="eastAsia"/>
        </w:rPr>
        <w:t>规定了</w:t>
      </w:r>
      <w:r>
        <w:rPr>
          <w:rFonts w:hint="eastAsia"/>
          <w:lang w:val="en-US" w:eastAsia="zh-CN"/>
        </w:rPr>
        <w:t>条堆式翻抛发酵生产有机肥</w:t>
      </w:r>
      <w:r>
        <w:rPr>
          <w:rFonts w:hint="eastAsia"/>
        </w:rPr>
        <w:t>的</w:t>
      </w:r>
      <w:r>
        <w:rPr>
          <w:rFonts w:hint="eastAsia"/>
          <w:lang w:val="en-US" w:eastAsia="zh-CN"/>
        </w:rPr>
        <w:t>设施要求、设备操作规程</w:t>
      </w:r>
      <w:r>
        <w:rPr>
          <w:rFonts w:hint="eastAsia"/>
        </w:rPr>
        <w:t>的基本准则。</w:t>
      </w:r>
    </w:p>
    <w:p w14:paraId="51D03456">
      <w:pPr>
        <w:pStyle w:val="23"/>
        <w:rPr>
          <w:rFonts w:hint="eastAsia"/>
        </w:rPr>
      </w:pPr>
      <w:r>
        <w:rPr>
          <w:rFonts w:hint="eastAsia"/>
        </w:rPr>
        <w:t>本技术</w:t>
      </w:r>
      <w:r>
        <w:rPr>
          <w:rFonts w:hint="eastAsia"/>
          <w:lang w:val="en-US" w:eastAsia="zh-CN"/>
        </w:rPr>
        <w:t>文件</w:t>
      </w:r>
      <w:r>
        <w:rPr>
          <w:rFonts w:hint="eastAsia"/>
        </w:rPr>
        <w:t>适用于</w:t>
      </w:r>
      <w:r>
        <w:rPr>
          <w:rFonts w:hint="eastAsia"/>
          <w:lang w:val="en-US" w:eastAsia="zh-CN"/>
        </w:rPr>
        <w:t>使用条堆式翻抛发酵生产有机肥的有机肥加工厂</w:t>
      </w:r>
      <w:r>
        <w:rPr>
          <w:rFonts w:hint="eastAsia"/>
          <w:lang w:eastAsia="zh-CN"/>
        </w:rPr>
        <w:t>、</w:t>
      </w:r>
      <w:r>
        <w:rPr>
          <w:rFonts w:hint="eastAsia"/>
        </w:rPr>
        <w:t>养殖场。</w:t>
      </w:r>
    </w:p>
    <w:p w14:paraId="1EAF7058">
      <w:pPr>
        <w:pStyle w:val="51"/>
        <w:rPr>
          <w:rFonts w:hint="eastAsia"/>
        </w:rPr>
      </w:pPr>
      <w:r>
        <w:rPr>
          <w:rFonts w:hint="eastAsia"/>
        </w:rPr>
        <w:t>规范性引用文件</w:t>
      </w:r>
      <w:bookmarkEnd w:id="22"/>
      <w:bookmarkEnd w:id="23"/>
    </w:p>
    <w:p w14:paraId="3CC33592">
      <w:pPr>
        <w:pStyle w:val="23"/>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5BDE406A">
      <w:pPr>
        <w:pStyle w:val="23"/>
        <w:rPr>
          <w:rFonts w:hint="eastAsia"/>
        </w:rPr>
      </w:pPr>
      <w:bookmarkStart w:id="24" w:name="_Toc353982720"/>
      <w:bookmarkEnd w:id="24"/>
      <w:bookmarkStart w:id="25" w:name="_Toc414476380"/>
      <w:bookmarkStart w:id="26" w:name="_Toc414480523"/>
      <w:r>
        <w:rPr>
          <w:rFonts w:hint="eastAsia"/>
        </w:rPr>
        <w:t>GB</w:t>
      </w:r>
      <w:r>
        <w:rPr>
          <w:rFonts w:hint="eastAsia"/>
          <w:lang w:val="en-US" w:eastAsia="zh-CN"/>
        </w:rPr>
        <w:t xml:space="preserve"> </w:t>
      </w:r>
      <w:r>
        <w:rPr>
          <w:rFonts w:hint="eastAsia"/>
        </w:rPr>
        <w:t>7959-87 粪便无害化卫生标准</w:t>
      </w:r>
    </w:p>
    <w:p w14:paraId="70A203E6">
      <w:pPr>
        <w:pStyle w:val="23"/>
        <w:rPr>
          <w:rFonts w:hint="eastAsia"/>
        </w:rPr>
      </w:pPr>
      <w:r>
        <w:rPr>
          <w:rFonts w:hint="eastAsia"/>
          <w:szCs w:val="22"/>
          <w:lang w:val="zh-CN"/>
        </w:rPr>
        <w:t>GB 20287 农用微生物菌剂</w:t>
      </w:r>
    </w:p>
    <w:p w14:paraId="695FCCBA">
      <w:pPr>
        <w:pStyle w:val="23"/>
        <w:rPr>
          <w:lang w:val="de-DE"/>
        </w:rPr>
      </w:pPr>
      <w:r>
        <w:rPr>
          <w:lang w:val="de-DE"/>
        </w:rPr>
        <w:t>GB 8978 污水综合排放标准</w:t>
      </w:r>
    </w:p>
    <w:p w14:paraId="6361702C">
      <w:pPr>
        <w:pStyle w:val="23"/>
      </w:pPr>
      <w:r>
        <w:t>GB 14554 恶臭污染物排放标准</w:t>
      </w:r>
    </w:p>
    <w:p w14:paraId="32B59324">
      <w:pPr>
        <w:pStyle w:val="23"/>
        <w:rPr>
          <w:rFonts w:hint="eastAsia"/>
          <w:szCs w:val="22"/>
          <w:lang w:val="en-US" w:eastAsia="zh-CN"/>
        </w:rPr>
      </w:pPr>
      <w:r>
        <w:t xml:space="preserve">GB </w:t>
      </w:r>
      <w:r>
        <w:rPr>
          <w:rFonts w:hint="eastAsia"/>
          <w:szCs w:val="22"/>
          <w:lang w:val="en-US" w:eastAsia="zh-CN"/>
        </w:rPr>
        <w:t>18598 危险废物填埋污染控制标准</w:t>
      </w:r>
    </w:p>
    <w:p w14:paraId="0A727B93">
      <w:pPr>
        <w:pStyle w:val="23"/>
        <w:rPr>
          <w:rFonts w:hint="eastAsia"/>
          <w:szCs w:val="22"/>
          <w:lang w:val="en-US" w:eastAsia="zh-CN"/>
        </w:rPr>
      </w:pPr>
      <w:r>
        <w:rPr>
          <w:rFonts w:hint="eastAsia"/>
          <w:szCs w:val="22"/>
          <w:lang w:val="en-US" w:eastAsia="zh-CN"/>
        </w:rPr>
        <w:t>GB 50069 给水排水工程构筑物结构设计规范</w:t>
      </w:r>
    </w:p>
    <w:p w14:paraId="0B03168D">
      <w:pPr>
        <w:pStyle w:val="23"/>
        <w:rPr>
          <w:rFonts w:hint="eastAsia"/>
          <w:szCs w:val="22"/>
          <w:lang w:val="de-DE"/>
        </w:rPr>
      </w:pPr>
      <w:r>
        <w:rPr>
          <w:szCs w:val="22"/>
          <w:lang w:val="de-DE"/>
        </w:rPr>
        <w:t>GBZ 1 工业企业设计卫生标准</w:t>
      </w:r>
    </w:p>
    <w:p w14:paraId="29EA57BE">
      <w:pPr>
        <w:pStyle w:val="23"/>
        <w:rPr>
          <w:rFonts w:hint="eastAsia"/>
          <w:szCs w:val="22"/>
          <w:lang w:val="en-US" w:eastAsia="zh-CN"/>
        </w:rPr>
      </w:pPr>
      <w:r>
        <w:rPr>
          <w:rFonts w:hint="eastAsia"/>
          <w:szCs w:val="22"/>
          <w:lang w:val="de-DE"/>
        </w:rPr>
        <w:t xml:space="preserve">GB/T </w:t>
      </w:r>
      <w:r>
        <w:rPr>
          <w:rFonts w:hint="eastAsia"/>
          <w:szCs w:val="22"/>
          <w:lang w:val="en-US" w:eastAsia="zh-CN"/>
        </w:rPr>
        <w:t>27622 畜禽粪便储存设施设计要求</w:t>
      </w:r>
    </w:p>
    <w:p w14:paraId="08B38452">
      <w:pPr>
        <w:pStyle w:val="23"/>
        <w:rPr>
          <w:rFonts w:hint="eastAsia" w:hAnsi="Times New Roman" w:cs="Times New Roman"/>
          <w:szCs w:val="22"/>
          <w:lang w:val="en-US" w:eastAsia="zh-CN"/>
        </w:rPr>
      </w:pPr>
      <w:r>
        <w:rPr>
          <w:rFonts w:hint="eastAsia"/>
          <w:szCs w:val="22"/>
          <w:lang w:val="en-US" w:eastAsia="zh-CN"/>
        </w:rPr>
        <w:t>GB/T 28740 畜禽养殖粪便堆肥</w:t>
      </w:r>
      <w:r>
        <w:rPr>
          <w:rFonts w:hint="eastAsia" w:hAnsi="Times New Roman" w:cs="Times New Roman"/>
          <w:szCs w:val="22"/>
          <w:lang w:val="en-US" w:eastAsia="zh-CN"/>
        </w:rPr>
        <w:t xml:space="preserve">处理与利用设备                </w:t>
      </w:r>
    </w:p>
    <w:p w14:paraId="7674D5AB">
      <w:pPr>
        <w:pStyle w:val="23"/>
        <w:rPr>
          <w:rFonts w:hint="eastAsia" w:hAnsi="Times New Roman" w:cs="Times New Roman"/>
          <w:szCs w:val="22"/>
          <w:lang w:val="en-US" w:eastAsia="zh-CN"/>
        </w:rPr>
      </w:pPr>
      <w:r>
        <w:rPr>
          <w:rFonts w:hint="eastAsia" w:hAnsi="Times New Roman" w:cs="Times New Roman"/>
          <w:szCs w:val="22"/>
          <w:lang w:val="en-US" w:eastAsia="zh-CN"/>
        </w:rPr>
        <w:t>GB/T 30471 规模养猪场粪便利用设备 槽式翻抛机</w:t>
      </w:r>
    </w:p>
    <w:p w14:paraId="71A45025">
      <w:pPr>
        <w:pStyle w:val="23"/>
        <w:rPr>
          <w:rFonts w:hAnsi="Times New Roman" w:cs="Times New Roman"/>
          <w:szCs w:val="22"/>
        </w:rPr>
      </w:pPr>
      <w:r>
        <w:rPr>
          <w:rFonts w:hint="eastAsia" w:hAnsi="Times New Roman" w:cs="Times New Roman"/>
          <w:szCs w:val="22"/>
          <w:lang w:val="en-US" w:eastAsia="zh-CN"/>
        </w:rPr>
        <w:t xml:space="preserve">GB/T 13306 </w:t>
      </w:r>
      <w:r>
        <w:rPr>
          <w:rFonts w:hAnsi="Times New Roman" w:cs="Times New Roman"/>
          <w:szCs w:val="22"/>
        </w:rPr>
        <w:t>标牌</w:t>
      </w:r>
    </w:p>
    <w:p w14:paraId="02D5AC36">
      <w:pPr>
        <w:pStyle w:val="23"/>
        <w:rPr>
          <w:rFonts w:hAnsi="Times New Roman" w:cs="Times New Roman"/>
          <w:szCs w:val="22"/>
        </w:rPr>
      </w:pPr>
      <w:r>
        <w:rPr>
          <w:rFonts w:hint="eastAsia" w:hAnsi="Times New Roman" w:cs="Times New Roman"/>
          <w:szCs w:val="22"/>
          <w:lang w:val="en-US" w:eastAsia="zh-CN"/>
        </w:rPr>
        <w:t xml:space="preserve">GB/T 13384 </w:t>
      </w:r>
      <w:r>
        <w:rPr>
          <w:rFonts w:hint="eastAsia" w:hAnsi="Times New Roman" w:cs="Times New Roman"/>
          <w:szCs w:val="22"/>
        </w:rPr>
        <w:t>机电产品包装通用技术条件</w:t>
      </w:r>
    </w:p>
    <w:p w14:paraId="1FCA864B">
      <w:pPr>
        <w:pStyle w:val="23"/>
        <w:rPr>
          <w:rFonts w:hint="eastAsia" w:hAnsi="Times New Roman" w:cs="Times New Roman"/>
          <w:szCs w:val="22"/>
        </w:rPr>
      </w:pPr>
      <w:r>
        <w:rPr>
          <w:rFonts w:hint="eastAsia" w:hAnsi="Times New Roman" w:cs="Times New Roman"/>
          <w:szCs w:val="22"/>
        </w:rPr>
        <w:t>NY 884 生物有机肥</w:t>
      </w:r>
    </w:p>
    <w:p w14:paraId="7B5D20AC">
      <w:pPr>
        <w:pStyle w:val="23"/>
        <w:rPr>
          <w:rFonts w:hint="eastAsia" w:hAnsi="Times New Roman" w:cs="Times New Roman"/>
          <w:szCs w:val="22"/>
        </w:rPr>
      </w:pPr>
      <w:r>
        <w:rPr>
          <w:rFonts w:hint="eastAsia" w:hAnsi="Times New Roman" w:cs="Times New Roman"/>
          <w:szCs w:val="22"/>
        </w:rPr>
        <w:t>NY 525 有机肥料</w:t>
      </w:r>
    </w:p>
    <w:p w14:paraId="4E53E0DF">
      <w:pPr>
        <w:pStyle w:val="23"/>
        <w:rPr>
          <w:rFonts w:hint="eastAsia" w:hAnsi="Times New Roman" w:cs="Times New Roman"/>
          <w:szCs w:val="22"/>
        </w:rPr>
      </w:pPr>
      <w:r>
        <w:rPr>
          <w:rFonts w:hint="eastAsia" w:hAnsi="Times New Roman" w:cs="Times New Roman"/>
          <w:szCs w:val="22"/>
        </w:rPr>
        <w:t>NY/T 1978  肥料汞、砷、镉、铅、铬含量的测定</w:t>
      </w:r>
    </w:p>
    <w:p w14:paraId="2C230AF3">
      <w:pPr>
        <w:pStyle w:val="23"/>
        <w:rPr>
          <w:rFonts w:hint="eastAsia"/>
          <w:szCs w:val="22"/>
          <w:lang w:val="zh-CN"/>
        </w:rPr>
      </w:pPr>
      <w:r>
        <w:rPr>
          <w:rFonts w:hint="eastAsia" w:hAnsi="Times New Roman" w:cs="Times New Roman"/>
          <w:szCs w:val="22"/>
          <w:lang w:val="zh-CN"/>
        </w:rPr>
        <w:t>NY/T 798 复合微生物肥</w:t>
      </w:r>
      <w:r>
        <w:rPr>
          <w:rFonts w:hint="eastAsia"/>
          <w:szCs w:val="22"/>
          <w:lang w:val="zh-CN"/>
        </w:rPr>
        <w:t>料</w:t>
      </w:r>
    </w:p>
    <w:p w14:paraId="77233CDE">
      <w:pPr>
        <w:pStyle w:val="51"/>
        <w:rPr>
          <w:rFonts w:hint="eastAsia"/>
          <w:szCs w:val="22"/>
        </w:rPr>
      </w:pPr>
      <w:r>
        <w:rPr>
          <w:rFonts w:hint="eastAsia"/>
          <w:szCs w:val="22"/>
        </w:rPr>
        <w:t>术语和定义</w:t>
      </w:r>
      <w:bookmarkEnd w:id="25"/>
      <w:bookmarkEnd w:id="26"/>
    </w:p>
    <w:p w14:paraId="74EDC828">
      <w:pPr>
        <w:pStyle w:val="23"/>
        <w:rPr>
          <w:rFonts w:hint="eastAsia"/>
        </w:rPr>
      </w:pPr>
      <w:r>
        <w:rPr>
          <w:rFonts w:hint="eastAsia"/>
        </w:rPr>
        <w:t>下列术语和定义适用于本标准。</w:t>
      </w:r>
    </w:p>
    <w:p w14:paraId="3A7B340A">
      <w:pPr>
        <w:pStyle w:val="48"/>
        <w:rPr>
          <w:rFonts w:hint="eastAsia"/>
        </w:rPr>
      </w:pPr>
      <w:r>
        <w:t>预处理</w:t>
      </w:r>
      <w:r>
        <w:rPr>
          <w:rFonts w:hint="eastAsia"/>
          <w:lang w:eastAsia="zh-CN"/>
        </w:rPr>
        <w:t>（</w:t>
      </w:r>
      <w:r>
        <w:rPr>
          <w:rFonts w:hint="eastAsia"/>
          <w:lang w:val="en-US" w:eastAsia="zh-CN"/>
        </w:rPr>
        <w:t>P</w:t>
      </w:r>
      <w:r>
        <w:t>retreatment</w:t>
      </w:r>
      <w:r>
        <w:rPr>
          <w:rFonts w:hint="eastAsia"/>
          <w:lang w:eastAsia="zh-CN"/>
        </w:rPr>
        <w:t>）</w:t>
      </w:r>
    </w:p>
    <w:p w14:paraId="2B5D313C">
      <w:pPr>
        <w:ind w:firstLine="420"/>
        <w:rPr>
          <w:rFonts w:hint="eastAsia" w:ascii="宋体" w:cs="宋体"/>
          <w:color w:val="000000"/>
          <w:kern w:val="0"/>
          <w:szCs w:val="21"/>
          <w:lang w:val="en-US" w:eastAsia="zh-CN"/>
        </w:rPr>
      </w:pPr>
      <w:r>
        <w:rPr>
          <w:rFonts w:hint="eastAsia" w:ascii="宋体" w:cs="宋体"/>
          <w:color w:val="000000"/>
          <w:kern w:val="0"/>
          <w:szCs w:val="21"/>
          <w:lang w:val="zh-CN"/>
        </w:rPr>
        <w:t>通过机械</w:t>
      </w:r>
      <w:r>
        <w:rPr>
          <w:rFonts w:hint="eastAsia" w:ascii="宋体" w:cs="宋体"/>
          <w:color w:val="000000"/>
          <w:kern w:val="0"/>
          <w:szCs w:val="21"/>
          <w:lang w:val="en-US" w:eastAsia="zh-CN"/>
        </w:rPr>
        <w:t>脱水和接种有机物料腐熟剂等改善粪堆肥原料发酵条件的工艺。</w:t>
      </w:r>
    </w:p>
    <w:p w14:paraId="544CBBFC">
      <w:pPr>
        <w:pStyle w:val="48"/>
        <w:rPr>
          <w:rFonts w:hint="eastAsia" w:hAnsi="Times New Roman" w:cs="Times New Roman"/>
          <w:lang w:val="en-US" w:eastAsia="zh-CN"/>
        </w:rPr>
      </w:pPr>
      <w:r>
        <w:rPr>
          <w:rFonts w:hint="eastAsia" w:hAnsi="Times New Roman" w:cs="Times New Roman"/>
          <w:lang w:val="en-US" w:eastAsia="zh-CN"/>
        </w:rPr>
        <w:t>堆肥预处理设备</w:t>
      </w:r>
      <w:r>
        <w:rPr>
          <w:rFonts w:hint="eastAsia"/>
          <w:lang w:val="en-US" w:eastAsia="zh-CN"/>
        </w:rPr>
        <w:t>（</w:t>
      </w:r>
      <w:r>
        <w:rPr>
          <w:rFonts w:hint="eastAsia"/>
          <w:lang w:eastAsia="zh-CN"/>
        </w:rPr>
        <w:t>compost pretreatment equipment</w:t>
      </w:r>
      <w:r>
        <w:rPr>
          <w:rFonts w:hint="eastAsia"/>
          <w:lang w:val="en-US" w:eastAsia="zh-CN"/>
        </w:rPr>
        <w:t>）</w:t>
      </w:r>
    </w:p>
    <w:p w14:paraId="44480249">
      <w:pPr>
        <w:pStyle w:val="23"/>
        <w:rPr>
          <w:rFonts w:hint="eastAsia" w:hAnsi="Times New Roman" w:cs="Times New Roman"/>
          <w:szCs w:val="22"/>
          <w:lang w:val="en-US" w:eastAsia="zh-CN"/>
        </w:rPr>
      </w:pPr>
      <w:r>
        <w:rPr>
          <w:rFonts w:hint="eastAsia" w:hAnsi="Times New Roman" w:cs="Times New Roman"/>
          <w:szCs w:val="22"/>
          <w:lang w:val="en-US" w:eastAsia="zh-CN"/>
        </w:rPr>
        <w:t>用于畜禽粪污好氧堆肥</w:t>
      </w:r>
      <w:r>
        <w:rPr>
          <w:rFonts w:hint="eastAsia" w:cs="Times New Roman"/>
          <w:szCs w:val="22"/>
          <w:lang w:val="en-US" w:eastAsia="zh-CN"/>
        </w:rPr>
        <w:t>预处理</w:t>
      </w:r>
      <w:r>
        <w:rPr>
          <w:rFonts w:hint="eastAsia" w:hAnsi="Times New Roman" w:cs="Times New Roman"/>
          <w:szCs w:val="22"/>
          <w:lang w:val="en-US" w:eastAsia="zh-CN"/>
        </w:rPr>
        <w:t>的设备。包括原料预混机、固液分离机等。</w:t>
      </w:r>
    </w:p>
    <w:p w14:paraId="1C120A49">
      <w:pPr>
        <w:pStyle w:val="48"/>
        <w:rPr>
          <w:rFonts w:hint="eastAsia" w:hAnsi="Times New Roman" w:cs="Times New Roman"/>
          <w:lang w:val="en-US" w:eastAsia="zh-CN"/>
        </w:rPr>
      </w:pPr>
      <w:r>
        <w:rPr>
          <w:rFonts w:hint="eastAsia" w:hAnsi="Times New Roman" w:cs="Times New Roman"/>
          <w:lang w:val="en-US" w:eastAsia="zh-CN"/>
        </w:rPr>
        <w:t>原料预混机</w:t>
      </w:r>
      <w:r>
        <w:rPr>
          <w:rFonts w:hint="eastAsia"/>
          <w:lang w:val="en-US" w:eastAsia="zh-CN"/>
        </w:rPr>
        <w:t>（</w:t>
      </w:r>
      <w:r>
        <w:rPr>
          <w:rFonts w:hint="eastAsia"/>
          <w:lang w:eastAsia="zh-CN"/>
        </w:rPr>
        <w:t>Raw material premix machine</w:t>
      </w:r>
      <w:r>
        <w:rPr>
          <w:rFonts w:hint="eastAsia"/>
          <w:lang w:val="en-US" w:eastAsia="zh-CN"/>
        </w:rPr>
        <w:t>）</w:t>
      </w:r>
    </w:p>
    <w:p w14:paraId="66B8DB69">
      <w:pPr>
        <w:pStyle w:val="23"/>
        <w:rPr>
          <w:rFonts w:hint="eastAsia" w:hAnsi="Times New Roman" w:cs="Times New Roman"/>
          <w:szCs w:val="22"/>
          <w:lang w:val="en-US" w:eastAsia="zh-CN"/>
        </w:rPr>
      </w:pPr>
      <w:r>
        <w:rPr>
          <w:rFonts w:hint="eastAsia" w:hAnsi="Times New Roman" w:cs="Times New Roman"/>
          <w:szCs w:val="22"/>
          <w:lang w:val="en-US" w:eastAsia="zh-CN"/>
        </w:rPr>
        <w:t>按照堆肥发酵所需水分，碳氮比等条件要求，事先对畜禽粪便、辅料等各种</w:t>
      </w:r>
      <w:r>
        <w:rPr>
          <w:rFonts w:hint="eastAsia" w:cs="Times New Roman"/>
          <w:szCs w:val="22"/>
          <w:lang w:val="en-US" w:eastAsia="zh-CN"/>
        </w:rPr>
        <w:t>待</w:t>
      </w:r>
      <w:r>
        <w:rPr>
          <w:rFonts w:hint="eastAsia" w:hAnsi="Times New Roman" w:cs="Times New Roman"/>
          <w:szCs w:val="22"/>
          <w:lang w:val="en-US" w:eastAsia="zh-CN"/>
        </w:rPr>
        <w:t>发酵的有机原料进行搅拌混合的设备。</w:t>
      </w:r>
    </w:p>
    <w:p w14:paraId="4E2240F7">
      <w:pPr>
        <w:pStyle w:val="48"/>
        <w:rPr>
          <w:rFonts w:hint="eastAsia" w:hAnsi="Times New Roman" w:cs="Times New Roman"/>
          <w:lang w:val="en-US" w:eastAsia="zh-CN"/>
        </w:rPr>
      </w:pPr>
      <w:r>
        <w:rPr>
          <w:rFonts w:hint="eastAsia" w:hAnsi="Times New Roman" w:cs="Times New Roman"/>
          <w:lang w:val="en-US" w:eastAsia="zh-CN"/>
        </w:rPr>
        <w:t>发酵设备</w:t>
      </w:r>
      <w:r>
        <w:rPr>
          <w:rFonts w:hint="eastAsia" w:cs="Times New Roman"/>
          <w:lang w:val="en-US" w:eastAsia="zh-CN"/>
        </w:rPr>
        <w:t>（Fermentation equipment）</w:t>
      </w:r>
    </w:p>
    <w:p w14:paraId="6831AE42">
      <w:pPr>
        <w:pStyle w:val="23"/>
        <w:rPr>
          <w:rFonts w:hint="eastAsia" w:hAnsi="Times New Roman" w:cs="Times New Roman"/>
          <w:szCs w:val="22"/>
          <w:lang w:val="en-US" w:eastAsia="zh-CN"/>
        </w:rPr>
      </w:pPr>
      <w:r>
        <w:rPr>
          <w:rFonts w:hint="eastAsia" w:hAnsi="Times New Roman" w:cs="Times New Roman"/>
          <w:szCs w:val="22"/>
          <w:lang w:val="en-US" w:eastAsia="zh-CN"/>
        </w:rPr>
        <w:t>用于畜禽粪便好氧堆肥发酵腐熟过程作业的设备。主要包括条垛式翻抛机、槽式翻抛机、纳米膜发酵系统、发酵罐等发酵设备以及布料、出料等辅助设备。</w:t>
      </w:r>
    </w:p>
    <w:p w14:paraId="4D79DBF5">
      <w:pPr>
        <w:pStyle w:val="48"/>
        <w:rPr>
          <w:rFonts w:hint="eastAsia"/>
          <w:lang w:val="en-US" w:eastAsia="zh-CN"/>
        </w:rPr>
      </w:pPr>
      <w:r>
        <w:rPr>
          <w:rFonts w:hint="eastAsia"/>
          <w:lang w:val="en-US" w:eastAsia="zh-CN"/>
        </w:rPr>
        <w:t>条堆式翻抛发酵（Strip-pile fermentation）</w:t>
      </w:r>
    </w:p>
    <w:p w14:paraId="71FE2EAB">
      <w:pPr>
        <w:pStyle w:val="23"/>
        <w:rPr>
          <w:rFonts w:hint="eastAsia"/>
          <w:lang w:val="en-US" w:eastAsia="zh-CN"/>
        </w:rPr>
      </w:pPr>
      <w:r>
        <w:rPr>
          <w:rFonts w:hint="eastAsia"/>
          <w:lang w:val="en-US" w:eastAsia="zh-CN"/>
        </w:rPr>
        <w:t>将堆肥原料堆成条堆状，利用槽式翻抛机、条垛式翻抛机进行翻抛发酵生产有机肥的方式。</w:t>
      </w:r>
    </w:p>
    <w:p w14:paraId="1E2525F5">
      <w:pPr>
        <w:pStyle w:val="48"/>
        <w:rPr>
          <w:rFonts w:hint="eastAsia"/>
          <w:lang w:val="en-US" w:eastAsia="zh-CN"/>
        </w:rPr>
      </w:pPr>
      <w:r>
        <w:rPr>
          <w:rFonts w:hint="eastAsia"/>
          <w:lang w:val="en-US" w:eastAsia="zh-CN"/>
        </w:rPr>
        <w:t>槽式翻抛发酵(Trough toss fermentation)</w:t>
      </w:r>
    </w:p>
    <w:p w14:paraId="0D150192">
      <w:pPr>
        <w:pStyle w:val="23"/>
        <w:rPr>
          <w:rFonts w:hint="eastAsia"/>
          <w:lang w:val="en-US" w:eastAsia="zh-CN"/>
        </w:rPr>
      </w:pPr>
      <w:r>
        <w:rPr>
          <w:rFonts w:hint="eastAsia"/>
          <w:lang w:val="en-US" w:eastAsia="zh-CN"/>
        </w:rPr>
        <w:t>是条堆式翻抛发酵的一种形式，将堆肥原料堆入发酵槽，利用各中形式的自走式槽式翻抛机进行翻抛发酵生产有机肥的方式。</w:t>
      </w:r>
    </w:p>
    <w:p w14:paraId="29BFCD83">
      <w:pPr>
        <w:pStyle w:val="48"/>
        <w:rPr>
          <w:rFonts w:hint="eastAsia"/>
          <w:lang w:val="en-US" w:eastAsia="zh-CN"/>
        </w:rPr>
      </w:pPr>
      <w:r>
        <w:rPr>
          <w:rFonts w:hint="eastAsia"/>
          <w:lang w:val="en-US" w:eastAsia="zh-CN"/>
        </w:rPr>
        <w:t>条垛式翻抛发酵(Stack flip fermentation)</w:t>
      </w:r>
    </w:p>
    <w:p w14:paraId="5059B935">
      <w:pPr>
        <w:pStyle w:val="23"/>
        <w:rPr>
          <w:rFonts w:hint="eastAsia"/>
          <w:lang w:val="en-US" w:eastAsia="zh-CN"/>
        </w:rPr>
      </w:pPr>
      <w:r>
        <w:rPr>
          <w:rFonts w:hint="eastAsia"/>
          <w:lang w:val="en-US" w:eastAsia="zh-CN"/>
        </w:rPr>
        <w:t>是条堆式翻抛发酵的另一种形式，将堆肥原料堆成条垛状，利用自走式、牵引式等条垛式翻抛机进行翻抛发酵生产有机肥的方式。</w:t>
      </w:r>
    </w:p>
    <w:p w14:paraId="031F4B31">
      <w:pPr>
        <w:pStyle w:val="48"/>
        <w:rPr>
          <w:rFonts w:hint="eastAsia" w:hAnsi="Times New Roman" w:cs="Times New Roman"/>
          <w:lang w:val="en-US" w:eastAsia="zh-CN"/>
        </w:rPr>
      </w:pPr>
      <w:r>
        <w:rPr>
          <w:rFonts w:hint="eastAsia" w:cs="Times New Roman"/>
          <w:lang w:val="en-US" w:eastAsia="zh-CN"/>
        </w:rPr>
        <w:t>初级有机肥加工</w:t>
      </w:r>
      <w:r>
        <w:rPr>
          <w:rFonts w:hint="eastAsia" w:hAnsi="Times New Roman" w:cs="Times New Roman"/>
          <w:lang w:val="en-US" w:eastAsia="zh-CN"/>
        </w:rPr>
        <w:t>设备</w:t>
      </w:r>
      <w:r>
        <w:rPr>
          <w:rFonts w:hint="eastAsia" w:cs="Times New Roman"/>
          <w:lang w:val="en-US" w:eastAsia="zh-CN"/>
        </w:rPr>
        <w:t>（Organic fertilizer processing equipment）</w:t>
      </w:r>
    </w:p>
    <w:p w14:paraId="67D6B92C">
      <w:pPr>
        <w:pStyle w:val="146"/>
        <w:ind w:firstLine="420"/>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将陈化后的初级有机肥</w:t>
      </w:r>
      <w:r>
        <w:rPr>
          <w:rFonts w:hint="eastAsia" w:cs="Times New Roman"/>
          <w:sz w:val="21"/>
          <w:lang w:val="en-US" w:eastAsia="zh-CN" w:bidi="ar-SA"/>
        </w:rPr>
        <w:t>先进行</w:t>
      </w:r>
      <w:r>
        <w:rPr>
          <w:rFonts w:hint="eastAsia" w:ascii="宋体" w:hAnsi="Times New Roman" w:eastAsia="宋体" w:cs="Times New Roman"/>
          <w:sz w:val="21"/>
          <w:lang w:val="en-US" w:eastAsia="zh-CN" w:bidi="ar-SA"/>
        </w:rPr>
        <w:t>粉碎</w:t>
      </w:r>
      <w:r>
        <w:rPr>
          <w:rFonts w:hint="eastAsia" w:cs="Times New Roman"/>
          <w:sz w:val="21"/>
          <w:lang w:val="en-US" w:eastAsia="zh-CN" w:bidi="ar-SA"/>
        </w:rPr>
        <w:t>，后进行</w:t>
      </w:r>
      <w:r>
        <w:rPr>
          <w:rFonts w:hint="eastAsia" w:ascii="宋体" w:hAnsi="Times New Roman" w:eastAsia="宋体" w:cs="Times New Roman"/>
          <w:sz w:val="21"/>
          <w:lang w:val="en-US" w:eastAsia="zh-CN" w:bidi="ar-SA"/>
        </w:rPr>
        <w:t>筛分</w:t>
      </w:r>
      <w:r>
        <w:rPr>
          <w:rFonts w:hint="eastAsia" w:cs="Times New Roman"/>
          <w:sz w:val="21"/>
          <w:lang w:val="en-US" w:eastAsia="zh-CN" w:bidi="ar-SA"/>
        </w:rPr>
        <w:t>，最后</w:t>
      </w:r>
      <w:r>
        <w:rPr>
          <w:rFonts w:hint="eastAsia" w:ascii="宋体" w:hAnsi="Times New Roman" w:eastAsia="宋体" w:cs="Times New Roman"/>
          <w:sz w:val="21"/>
          <w:lang w:val="en-US" w:eastAsia="zh-CN" w:bidi="ar-SA"/>
        </w:rPr>
        <w:t>计量包装的商品化</w:t>
      </w:r>
      <w:r>
        <w:rPr>
          <w:rFonts w:hint="eastAsia" w:cs="Times New Roman"/>
          <w:sz w:val="21"/>
          <w:lang w:val="en-US" w:eastAsia="zh-CN" w:bidi="ar-SA"/>
        </w:rPr>
        <w:t>处理</w:t>
      </w:r>
      <w:r>
        <w:rPr>
          <w:rFonts w:hint="eastAsia" w:ascii="宋体" w:hAnsi="Times New Roman" w:eastAsia="宋体" w:cs="Times New Roman"/>
          <w:sz w:val="21"/>
          <w:lang w:val="en-US" w:eastAsia="zh-CN" w:bidi="ar-SA"/>
        </w:rPr>
        <w:t>设备，包括粉碎设备、筛分设备、计量包装设备等。</w:t>
      </w:r>
    </w:p>
    <w:p w14:paraId="172E1D63">
      <w:pPr>
        <w:pStyle w:val="48"/>
        <w:rPr>
          <w:rFonts w:hint="eastAsia"/>
        </w:rPr>
      </w:pPr>
      <w:r>
        <w:rPr>
          <w:rFonts w:hint="eastAsia" w:hAnsi="Times New Roman" w:cs="Times New Roman"/>
          <w:lang w:val="en-US" w:eastAsia="zh-CN"/>
        </w:rPr>
        <w:t>有机物料腐熟</w:t>
      </w:r>
      <w:r>
        <w:rPr>
          <w:rFonts w:hint="eastAsia"/>
          <w:lang w:val="en-US" w:eastAsia="zh-CN"/>
        </w:rPr>
        <w:t>剂（Corrosion agent for organic materials of cow dung）（Decomposition agent for sheep manure organic materials）</w:t>
      </w:r>
    </w:p>
    <w:p w14:paraId="4C0B1EAF">
      <w:pPr>
        <w:ind w:firstLine="420"/>
        <w:rPr>
          <w:rFonts w:hint="eastAsia" w:ascii="宋体" w:cs="宋体"/>
          <w:color w:val="000000"/>
          <w:kern w:val="0"/>
          <w:szCs w:val="21"/>
          <w:lang w:val="zh-CN"/>
        </w:rPr>
      </w:pPr>
      <w:r>
        <w:rPr>
          <w:rFonts w:hint="eastAsia" w:ascii="宋体" w:cs="宋体"/>
          <w:color w:val="000000"/>
          <w:kern w:val="0"/>
          <w:szCs w:val="21"/>
          <w:lang w:val="zh-CN"/>
        </w:rPr>
        <w:t>用于</w:t>
      </w:r>
      <w:r>
        <w:rPr>
          <w:rFonts w:hint="eastAsia" w:ascii="宋体" w:cs="宋体"/>
          <w:color w:val="000000"/>
          <w:kern w:val="0"/>
          <w:szCs w:val="21"/>
          <w:lang w:val="en-US" w:eastAsia="zh-CN"/>
        </w:rPr>
        <w:t>好氧</w:t>
      </w:r>
      <w:r>
        <w:rPr>
          <w:rFonts w:hint="eastAsia" w:ascii="宋体" w:cs="宋体"/>
          <w:color w:val="000000"/>
          <w:kern w:val="0"/>
          <w:szCs w:val="21"/>
          <w:lang w:val="zh-CN"/>
        </w:rPr>
        <w:t>发酵处理</w:t>
      </w:r>
      <w:r>
        <w:rPr>
          <w:rFonts w:hint="eastAsia" w:ascii="宋体" w:cs="宋体"/>
          <w:color w:val="000000"/>
          <w:kern w:val="0"/>
          <w:szCs w:val="21"/>
          <w:lang w:val="en-US" w:eastAsia="zh-CN"/>
        </w:rPr>
        <w:t>畜禽粪便</w:t>
      </w:r>
      <w:r>
        <w:rPr>
          <w:rFonts w:hint="eastAsia" w:ascii="宋体" w:cs="宋体"/>
          <w:color w:val="000000"/>
          <w:kern w:val="0"/>
          <w:szCs w:val="21"/>
          <w:lang w:val="zh-CN"/>
        </w:rPr>
        <w:t>的微生物制剂。</w:t>
      </w:r>
    </w:p>
    <w:p w14:paraId="77EB8989">
      <w:pPr>
        <w:pStyle w:val="48"/>
      </w:pPr>
      <w:r>
        <w:t xml:space="preserve">一次发酵 </w:t>
      </w:r>
      <w:r>
        <w:rPr>
          <w:rFonts w:hint="eastAsia"/>
          <w:lang w:val="en-US" w:eastAsia="zh-CN"/>
        </w:rPr>
        <w:t>(</w:t>
      </w:r>
      <w:r>
        <w:rPr>
          <w:rFonts w:hint="eastAsia"/>
          <w:lang w:eastAsia="zh-CN"/>
        </w:rPr>
        <w:t> </w:t>
      </w:r>
      <w:r>
        <w:rPr>
          <w:rFonts w:hint="default"/>
          <w:lang w:eastAsia="zh-CN"/>
        </w:rPr>
        <w:t>Primary fermentation</w:t>
      </w:r>
      <w:r>
        <w:rPr>
          <w:rFonts w:hint="eastAsia"/>
          <w:lang w:val="en-US" w:eastAsia="zh-CN"/>
        </w:rPr>
        <w:t>)</w:t>
      </w:r>
    </w:p>
    <w:p w14:paraId="6736D869">
      <w:pPr>
        <w:pStyle w:val="23"/>
      </w:pPr>
      <w:r>
        <w:t>堆肥原料中有机物经过升温、高温</w:t>
      </w:r>
      <w:r>
        <w:rPr>
          <w:rFonts w:hint="eastAsia"/>
        </w:rPr>
        <w:t>、降温</w:t>
      </w:r>
      <w:r>
        <w:rPr>
          <w:rFonts w:hint="eastAsia"/>
          <w:szCs w:val="21"/>
        </w:rPr>
        <w:t>至</w:t>
      </w:r>
      <w:r>
        <w:rPr>
          <w:szCs w:val="21"/>
        </w:rPr>
        <w:t>温度</w:t>
      </w:r>
      <w:r>
        <w:rPr>
          <w:rFonts w:hint="eastAsia"/>
          <w:szCs w:val="21"/>
        </w:rPr>
        <w:t>稳定的</w:t>
      </w:r>
      <w:r>
        <w:t>降解过程。</w:t>
      </w:r>
    </w:p>
    <w:p w14:paraId="01EE4264">
      <w:pPr>
        <w:pStyle w:val="48"/>
      </w:pPr>
      <w:r>
        <w:rPr>
          <w:rFonts w:hint="eastAsia"/>
          <w:lang w:val="en-US" w:eastAsia="zh-CN"/>
        </w:rPr>
        <w:t>陈化(Aging)</w:t>
      </w:r>
    </w:p>
    <w:p w14:paraId="5709D302">
      <w:pPr>
        <w:pStyle w:val="23"/>
      </w:pPr>
      <w:r>
        <w:t>一次发酵后，堆肥的</w:t>
      </w:r>
      <w:r>
        <w:rPr>
          <w:rFonts w:hint="eastAsia"/>
        </w:rPr>
        <w:t>进一步</w:t>
      </w:r>
      <w:r>
        <w:t>熟化过程</w:t>
      </w:r>
      <w:r>
        <w:rPr>
          <w:rFonts w:hint="eastAsia"/>
        </w:rPr>
        <w:t>，也称之为</w:t>
      </w:r>
      <w:r>
        <w:rPr>
          <w:rFonts w:hint="eastAsia"/>
          <w:lang w:val="en-US" w:eastAsia="zh-CN"/>
        </w:rPr>
        <w:t>二次发酵</w:t>
      </w:r>
      <w:r>
        <w:t>。</w:t>
      </w:r>
    </w:p>
    <w:p w14:paraId="01C06A09">
      <w:pPr>
        <w:pStyle w:val="51"/>
        <w:rPr>
          <w:szCs w:val="22"/>
        </w:rPr>
      </w:pPr>
      <w:bookmarkStart w:id="27" w:name="_Toc333259069"/>
      <w:r>
        <w:rPr>
          <w:rFonts w:hint="eastAsia"/>
          <w:szCs w:val="22"/>
          <w:lang w:val="en-US" w:eastAsia="zh-CN"/>
        </w:rPr>
        <w:t>原料</w:t>
      </w:r>
      <w:r>
        <w:rPr>
          <w:szCs w:val="22"/>
        </w:rPr>
        <w:t>预处理</w:t>
      </w:r>
      <w:bookmarkEnd w:id="27"/>
      <w:r>
        <w:rPr>
          <w:szCs w:val="22"/>
        </w:rPr>
        <w:t>工艺</w:t>
      </w:r>
      <w:r>
        <w:rPr>
          <w:rFonts w:hint="eastAsia"/>
          <w:szCs w:val="22"/>
          <w:lang w:val="en-US" w:eastAsia="zh-CN"/>
        </w:rPr>
        <w:t>、设施、设备</w:t>
      </w:r>
    </w:p>
    <w:p w14:paraId="31BFE7D7">
      <w:pPr>
        <w:pStyle w:val="48"/>
        <w:rPr>
          <w:rFonts w:hint="eastAsia"/>
          <w:lang w:val="en-US" w:eastAsia="zh-CN"/>
        </w:rPr>
      </w:pPr>
      <w:r>
        <w:rPr>
          <w:rFonts w:hint="eastAsia"/>
          <w:lang w:val="en-US" w:eastAsia="zh-CN"/>
        </w:rPr>
        <w:t>预处理工艺</w:t>
      </w:r>
    </w:p>
    <w:p w14:paraId="456485B0">
      <w:pPr>
        <w:pStyle w:val="69"/>
        <w:rPr>
          <w:rFonts w:hint="eastAsia"/>
          <w:lang w:val="en-US" w:eastAsia="zh-CN"/>
        </w:rPr>
      </w:pPr>
      <w:r>
        <w:rPr>
          <w:rFonts w:hint="eastAsia"/>
          <w:lang w:val="en-US" w:eastAsia="zh-CN"/>
        </w:rPr>
        <w:t>原料</w:t>
      </w:r>
      <w:r>
        <w:t>堆肥前，</w:t>
      </w:r>
      <w:r>
        <w:rPr>
          <w:rFonts w:hint="eastAsia"/>
          <w:lang w:val="en-US" w:eastAsia="zh-CN"/>
        </w:rPr>
        <w:t>应对含水率高于60%的堆肥原料进行脱水，</w:t>
      </w:r>
      <w:r>
        <w:t>保证堆肥原料符合发酵要求</w:t>
      </w:r>
      <w:r>
        <w:rPr>
          <w:rFonts w:hint="eastAsia"/>
        </w:rPr>
        <w:t>。</w:t>
      </w:r>
    </w:p>
    <w:p w14:paraId="021614E3">
      <w:pPr>
        <w:pStyle w:val="69"/>
        <w:rPr>
          <w:rFonts w:hint="eastAsia"/>
          <w:lang w:val="en-US" w:eastAsia="zh-CN"/>
        </w:rPr>
      </w:pPr>
      <w:r>
        <w:rPr>
          <w:rFonts w:hint="eastAsia"/>
          <w:lang w:val="en-US" w:eastAsia="zh-CN"/>
        </w:rPr>
        <w:t>接种适用于不同堆肥原料发酵的微生物菌种，将微生物菌种按一定比例与原辅料搅拌均匀，接种量应符合菌种使用要求，接种有机物料腐熟剂应执行</w:t>
      </w:r>
      <w:r>
        <w:rPr>
          <w:rFonts w:hint="eastAsia"/>
          <w:szCs w:val="22"/>
          <w:lang w:val="zh-CN"/>
        </w:rPr>
        <w:t>GB 20287-2006</w:t>
      </w:r>
      <w:r>
        <w:rPr>
          <w:rFonts w:hint="eastAsia"/>
          <w:lang w:val="en-US" w:eastAsia="zh-CN"/>
        </w:rPr>
        <w:t>中的相关规定。</w:t>
      </w:r>
    </w:p>
    <w:p w14:paraId="021E4D59">
      <w:pPr>
        <w:pStyle w:val="69"/>
        <w:rPr>
          <w:rFonts w:hint="eastAsia"/>
          <w:lang w:val="en-US" w:eastAsia="zh-CN"/>
        </w:rPr>
      </w:pPr>
      <w:r>
        <w:rPr>
          <w:rFonts w:hint="eastAsia"/>
          <w:lang w:val="en-US" w:eastAsia="zh-CN"/>
        </w:rPr>
        <w:t>布料时应保证物料均匀、松散，防止出现物料层厚度、含水率不均等情况。</w:t>
      </w:r>
    </w:p>
    <w:p w14:paraId="60168462">
      <w:pPr>
        <w:pStyle w:val="69"/>
        <w:rPr>
          <w:rFonts w:hint="eastAsia"/>
          <w:lang w:val="en-US" w:eastAsia="zh-CN"/>
        </w:rPr>
      </w:pPr>
      <w:r>
        <w:rPr>
          <w:rFonts w:hint="eastAsia"/>
          <w:lang w:val="en-US" w:eastAsia="zh-CN"/>
        </w:rPr>
        <w:t>堆肥原料中严禁混入下列物质：</w:t>
      </w:r>
    </w:p>
    <w:p w14:paraId="6A44E137">
      <w:pPr>
        <w:pStyle w:val="65"/>
        <w:numPr>
          <w:ilvl w:val="0"/>
          <w:numId w:val="19"/>
        </w:numPr>
      </w:pPr>
      <w:r>
        <w:t>有毒有害工业制品及其残弃物</w:t>
      </w:r>
      <w:r>
        <w:rPr>
          <w:rFonts w:hint="eastAsia"/>
        </w:rPr>
        <w:t>、城市污泥</w:t>
      </w:r>
      <w:r>
        <w:t>；</w:t>
      </w:r>
    </w:p>
    <w:p w14:paraId="11226EA2">
      <w:pPr>
        <w:pStyle w:val="65"/>
        <w:numPr>
          <w:ilvl w:val="0"/>
          <w:numId w:val="19"/>
        </w:numPr>
      </w:pPr>
      <w:r>
        <w:t>有化学反应并产生有害物质的物品；</w:t>
      </w:r>
    </w:p>
    <w:p w14:paraId="0E042C8B">
      <w:pPr>
        <w:pStyle w:val="65"/>
        <w:numPr>
          <w:ilvl w:val="0"/>
          <w:numId w:val="19"/>
        </w:numPr>
      </w:pPr>
      <w:r>
        <w:t>有腐蚀性或放射性的物质；</w:t>
      </w:r>
    </w:p>
    <w:p w14:paraId="7F0A2E51">
      <w:pPr>
        <w:pStyle w:val="65"/>
        <w:numPr>
          <w:ilvl w:val="0"/>
          <w:numId w:val="19"/>
        </w:numPr>
      </w:pPr>
      <w:r>
        <w:t>易燃、易爆等危险品；</w:t>
      </w:r>
    </w:p>
    <w:p w14:paraId="2F73E463">
      <w:pPr>
        <w:pStyle w:val="65"/>
        <w:numPr>
          <w:ilvl w:val="0"/>
          <w:numId w:val="19"/>
        </w:numPr>
      </w:pPr>
      <w:r>
        <w:t>生物危险品和医疗垃圾；</w:t>
      </w:r>
    </w:p>
    <w:p w14:paraId="447C313E">
      <w:pPr>
        <w:pStyle w:val="65"/>
        <w:numPr>
          <w:ilvl w:val="0"/>
          <w:numId w:val="19"/>
        </w:numPr>
        <w:rPr>
          <w:rFonts w:hint="eastAsia"/>
        </w:rPr>
      </w:pPr>
      <w:r>
        <w:t>危害环境安全的微生物制剂</w:t>
      </w:r>
      <w:r>
        <w:rPr>
          <w:rFonts w:hint="eastAsia"/>
        </w:rPr>
        <w:t>；</w:t>
      </w:r>
    </w:p>
    <w:p w14:paraId="3726465D">
      <w:pPr>
        <w:pStyle w:val="65"/>
        <w:numPr>
          <w:ilvl w:val="0"/>
          <w:numId w:val="19"/>
        </w:numPr>
      </w:pPr>
      <w:r>
        <w:rPr>
          <w:rFonts w:hint="eastAsia"/>
        </w:rPr>
        <w:t>其它不易降解的固体废物</w:t>
      </w:r>
      <w:r>
        <w:t>。</w:t>
      </w:r>
    </w:p>
    <w:p w14:paraId="4033DA48">
      <w:pPr>
        <w:pStyle w:val="48"/>
        <w:rPr>
          <w:rFonts w:hint="eastAsia"/>
          <w:lang w:val="en-US" w:eastAsia="zh-CN"/>
        </w:rPr>
      </w:pPr>
      <w:r>
        <w:rPr>
          <w:rFonts w:hint="eastAsia"/>
          <w:lang w:val="en-US" w:eastAsia="zh-CN"/>
        </w:rPr>
        <w:t>预处理设施</w:t>
      </w:r>
    </w:p>
    <w:p w14:paraId="3C87064F">
      <w:pPr>
        <w:pStyle w:val="69"/>
        <w:rPr>
          <w:rFonts w:hint="eastAsia"/>
          <w:lang w:val="en-US" w:eastAsia="zh-CN"/>
        </w:rPr>
      </w:pPr>
      <w:r>
        <w:rPr>
          <w:rFonts w:hint="eastAsia"/>
          <w:lang w:val="en-US" w:eastAsia="zh-CN"/>
        </w:rPr>
        <w:t>地面为混凝土结构。</w:t>
      </w:r>
    </w:p>
    <w:p w14:paraId="6D0E3A37">
      <w:pPr>
        <w:pStyle w:val="69"/>
        <w:rPr>
          <w:rFonts w:hint="eastAsia"/>
          <w:lang w:val="en-US" w:eastAsia="zh-CN"/>
        </w:rPr>
      </w:pPr>
      <w:r>
        <w:rPr>
          <w:rFonts w:hint="eastAsia"/>
          <w:lang w:val="en-US" w:eastAsia="zh-CN"/>
        </w:rPr>
        <w:t>地面应能够满足承受粪便运输车以及所存放粪便荷载的要求。</w:t>
      </w:r>
    </w:p>
    <w:p w14:paraId="78A2594F">
      <w:pPr>
        <w:pStyle w:val="69"/>
        <w:rPr>
          <w:rFonts w:hint="eastAsia"/>
          <w:lang w:val="en-US" w:eastAsia="zh-CN"/>
        </w:rPr>
      </w:pPr>
      <w:r>
        <w:rPr>
          <w:rFonts w:hint="eastAsia"/>
          <w:lang w:val="en-US" w:eastAsia="zh-CN"/>
        </w:rPr>
        <w:t>地面应进行防水处理。</w:t>
      </w:r>
    </w:p>
    <w:p w14:paraId="66D75DCA">
      <w:pPr>
        <w:pStyle w:val="69"/>
        <w:rPr>
          <w:rFonts w:hint="eastAsia"/>
          <w:lang w:val="en-US" w:eastAsia="zh-CN"/>
        </w:rPr>
      </w:pPr>
      <w:r>
        <w:rPr>
          <w:rFonts w:hint="eastAsia"/>
          <w:lang w:val="en-US" w:eastAsia="zh-CN"/>
        </w:rPr>
        <w:t>地面防渗型要求满足GB18598相关规定执行。</w:t>
      </w:r>
    </w:p>
    <w:p w14:paraId="683DACFB">
      <w:pPr>
        <w:pStyle w:val="48"/>
        <w:rPr>
          <w:rFonts w:hint="eastAsia"/>
          <w:lang w:val="en-US" w:eastAsia="zh-CN"/>
        </w:rPr>
      </w:pPr>
      <w:r>
        <w:rPr>
          <w:rFonts w:hint="eastAsia"/>
          <w:lang w:val="en-US" w:eastAsia="zh-CN"/>
        </w:rPr>
        <w:t xml:space="preserve">预处理设备  </w:t>
      </w:r>
    </w:p>
    <w:p w14:paraId="091700AF">
      <w:pPr>
        <w:pStyle w:val="69"/>
        <w:rPr>
          <w:rFonts w:hint="eastAsia"/>
          <w:lang w:val="en-US" w:eastAsia="zh-CN"/>
        </w:rPr>
      </w:pPr>
      <w:r>
        <w:rPr>
          <w:rFonts w:hint="eastAsia"/>
          <w:lang w:val="en-US" w:eastAsia="zh-CN"/>
        </w:rPr>
        <w:t>用固液分离机等脱水设备备进行脱水操作，预处理脱水与所选一次发酵工艺相关，选择条堆式发酵应使物料含水率不大于60%。</w:t>
      </w:r>
    </w:p>
    <w:p w14:paraId="57A3AE64">
      <w:pPr>
        <w:pStyle w:val="51"/>
        <w:rPr>
          <w:rFonts w:hint="eastAsia"/>
          <w:szCs w:val="22"/>
          <w:lang w:val="en-US" w:eastAsia="zh-CN"/>
        </w:rPr>
      </w:pPr>
      <w:r>
        <w:rPr>
          <w:rFonts w:hint="eastAsia"/>
          <w:szCs w:val="22"/>
          <w:lang w:val="en-US" w:eastAsia="zh-CN"/>
        </w:rPr>
        <w:t>槽式</w:t>
      </w:r>
      <w:r>
        <w:rPr>
          <w:szCs w:val="22"/>
        </w:rPr>
        <w:t>发酵</w:t>
      </w:r>
    </w:p>
    <w:p w14:paraId="670AD5CC">
      <w:pPr>
        <w:pStyle w:val="48"/>
        <w:rPr>
          <w:rFonts w:hint="eastAsia" w:hAnsi="Times New Roman" w:cs="Times New Roman"/>
          <w:lang w:val="en-US" w:eastAsia="zh-CN"/>
        </w:rPr>
      </w:pPr>
      <w:r>
        <w:rPr>
          <w:rFonts w:hint="eastAsia" w:hAnsi="Times New Roman" w:cs="Times New Roman"/>
          <w:lang w:val="en-US" w:eastAsia="zh-CN"/>
        </w:rPr>
        <w:t>槽式发酵工艺</w:t>
      </w:r>
    </w:p>
    <w:p w14:paraId="0656F6C2">
      <w:pPr>
        <w:pStyle w:val="23"/>
        <w:rPr>
          <w:rFonts w:hint="eastAsia"/>
          <w:lang w:val="en-US" w:eastAsia="zh-CN"/>
        </w:rPr>
      </w:pPr>
    </w:p>
    <w:p w14:paraId="7BC7AD21">
      <w:pPr>
        <w:pStyle w:val="69"/>
        <w:rPr>
          <w:rFonts w:hint="eastAsia" w:hAnsi="Times New Roman" w:cs="Times New Roman"/>
          <w:lang w:val="en-US" w:eastAsia="zh-CN"/>
        </w:rPr>
      </w:pPr>
      <w:r>
        <w:rPr>
          <w:rFonts w:hint="eastAsia" w:hAnsi="Times New Roman" w:cs="Times New Roman"/>
          <w:lang w:val="en-US" w:eastAsia="zh-CN"/>
        </w:rPr>
        <w:t>发酵过程中，应每天测定堆体温度3次～4次，温度测量应从堆体表面向内10 cm～30 cm为准。堆肥温度应在55℃以上保持5 d～7 d，达到无害化标准，最高温度不宜超过70 ℃～75 ℃（以接种接种有机物料腐熟剂死亡温度为限）。</w:t>
      </w:r>
    </w:p>
    <w:p w14:paraId="2E2E42FC">
      <w:pPr>
        <w:pStyle w:val="69"/>
        <w:rPr>
          <w:rFonts w:hint="eastAsia" w:hAnsi="Times New Roman" w:cs="Times New Roman"/>
          <w:lang w:val="en-US" w:eastAsia="zh-CN"/>
        </w:rPr>
      </w:pPr>
      <w:r>
        <w:rPr>
          <w:rFonts w:hint="eastAsia" w:hAnsi="Times New Roman" w:cs="Times New Roman"/>
          <w:lang w:val="en-US" w:eastAsia="zh-CN"/>
        </w:rPr>
        <w:t>堆肥温度达到60 ℃以上，保持48 h后开始翻堆，每3 d～5 d翻堆1次，但当温度超过70 ℃时，应立即翻堆。翻堆时需均匀彻底，应尽量将底层物料翻入堆体中上部，以便充分腐熟。</w:t>
      </w:r>
    </w:p>
    <w:p w14:paraId="3691327A">
      <w:pPr>
        <w:pStyle w:val="69"/>
        <w:rPr>
          <w:rFonts w:hint="eastAsia" w:hAnsi="Times New Roman" w:cs="Times New Roman"/>
          <w:lang w:val="en-US" w:eastAsia="zh-CN"/>
        </w:rPr>
      </w:pPr>
      <w:r>
        <w:rPr>
          <w:rFonts w:hint="eastAsia" w:hAnsi="Times New Roman" w:cs="Times New Roman"/>
          <w:lang w:val="en-US" w:eastAsia="zh-CN"/>
        </w:rPr>
        <w:t>一次发酵周期一般应大于15 d。</w:t>
      </w:r>
    </w:p>
    <w:p w14:paraId="7A50AEC8">
      <w:pPr>
        <w:pStyle w:val="69"/>
        <w:rPr>
          <w:rFonts w:hint="eastAsia" w:hAnsi="Times New Roman" w:cs="Times New Roman"/>
          <w:lang w:val="en-US" w:eastAsia="zh-CN"/>
        </w:rPr>
      </w:pPr>
      <w:r>
        <w:rPr>
          <w:rFonts w:hint="eastAsia" w:hAnsi="Times New Roman" w:cs="Times New Roman"/>
          <w:lang w:val="en-US" w:eastAsia="zh-CN"/>
        </w:rPr>
        <w:t xml:space="preserve">发酵终止时，发酵物料不再升温、堆体基本无臭味、颜色接近灰褐色。  </w:t>
      </w:r>
    </w:p>
    <w:p w14:paraId="78A097FF">
      <w:pPr>
        <w:pStyle w:val="48"/>
        <w:rPr>
          <w:rFonts w:hint="eastAsia" w:hAnsi="Times New Roman" w:cs="Times New Roman"/>
          <w:lang w:val="en-US" w:eastAsia="zh-CN"/>
        </w:rPr>
      </w:pPr>
      <w:r>
        <w:rPr>
          <w:rFonts w:hint="eastAsia" w:hAnsi="Times New Roman" w:cs="Times New Roman"/>
          <w:lang w:val="en-US" w:eastAsia="zh-CN"/>
        </w:rPr>
        <w:t>槽式发酵设施</w:t>
      </w:r>
    </w:p>
    <w:p w14:paraId="36DF3A16">
      <w:pPr>
        <w:pStyle w:val="69"/>
        <w:rPr>
          <w:rFonts w:hint="eastAsia" w:hAnsi="Times New Roman" w:cs="Times New Roman"/>
          <w:lang w:val="en-US" w:eastAsia="zh-CN"/>
        </w:rPr>
      </w:pPr>
      <w:r>
        <w:rPr>
          <w:rFonts w:hint="eastAsia" w:hAnsi="Times New Roman" w:cs="Times New Roman"/>
          <w:lang w:val="en-US" w:eastAsia="zh-CN"/>
        </w:rPr>
        <w:t>槽式发酵一次发酵区要在水泥地面上建间隔墙（地上式或下沉式），在间隔墙的顶端铺设导轨，槽式翻抛机在导轨上行走，并设有换轨机构。</w:t>
      </w:r>
    </w:p>
    <w:p w14:paraId="15489E1A">
      <w:pPr>
        <w:pStyle w:val="69"/>
        <w:rPr>
          <w:rFonts w:hint="eastAsia" w:hAnsi="Times New Roman" w:cs="Times New Roman"/>
          <w:lang w:val="en-US" w:eastAsia="zh-CN"/>
        </w:rPr>
      </w:pPr>
      <w:r>
        <w:rPr>
          <w:rFonts w:hint="eastAsia" w:hAnsi="Times New Roman" w:cs="Times New Roman"/>
          <w:lang w:val="en-US" w:eastAsia="zh-CN"/>
        </w:rPr>
        <w:t>槽式发酵设施应满足本标准5.2的要求。</w:t>
      </w:r>
    </w:p>
    <w:p w14:paraId="0582E5D9">
      <w:pPr>
        <w:pStyle w:val="69"/>
        <w:rPr>
          <w:rFonts w:hint="eastAsia" w:hAnsi="Times New Roman" w:cs="Times New Roman"/>
          <w:lang w:val="en-US" w:eastAsia="zh-CN"/>
        </w:rPr>
      </w:pPr>
      <w:r>
        <w:rPr>
          <w:rFonts w:hint="eastAsia" w:hAnsi="Times New Roman" w:cs="Times New Roman"/>
          <w:lang w:val="en-US" w:eastAsia="zh-CN"/>
        </w:rPr>
        <w:t>墙体采用砖混或混凝土结构、水泥抹面、墙体厚度不少于240 mm。</w:t>
      </w:r>
    </w:p>
    <w:p w14:paraId="4B8D8B69">
      <w:pPr>
        <w:pStyle w:val="69"/>
        <w:rPr>
          <w:rFonts w:hint="eastAsia" w:hAnsi="Times New Roman" w:cs="Times New Roman"/>
          <w:lang w:val="en-US" w:eastAsia="zh-CN"/>
        </w:rPr>
      </w:pPr>
      <w:r>
        <w:rPr>
          <w:rFonts w:hint="eastAsia" w:hAnsi="Times New Roman" w:cs="Times New Roman"/>
          <w:lang w:val="en-US" w:eastAsia="zh-CN"/>
        </w:rPr>
        <w:t>墙体防渗按GB 50069相关规定。</w:t>
      </w:r>
    </w:p>
    <w:p w14:paraId="0C6A16DB">
      <w:pPr>
        <w:pStyle w:val="48"/>
        <w:rPr>
          <w:rFonts w:hint="eastAsia" w:hAnsi="Times New Roman" w:cs="Times New Roman"/>
          <w:lang w:val="en-US" w:eastAsia="zh-CN"/>
        </w:rPr>
      </w:pPr>
      <w:bookmarkStart w:id="28" w:name="BookMark8"/>
      <w:r>
        <w:rPr>
          <w:rFonts w:hint="eastAsia" w:hAnsi="Times New Roman" w:cs="Times New Roman"/>
          <w:lang w:val="en-US" w:eastAsia="zh-CN"/>
        </w:rPr>
        <w:t>翻抛操作</w:t>
      </w:r>
    </w:p>
    <w:p w14:paraId="2CEEEC14">
      <w:pPr>
        <w:pStyle w:val="69"/>
        <w:rPr>
          <w:rFonts w:hint="eastAsia"/>
          <w:lang w:val="en-US" w:eastAsia="zh-CN"/>
        </w:rPr>
      </w:pPr>
      <w:r>
        <w:rPr>
          <w:rFonts w:hint="eastAsia"/>
          <w:lang w:val="en-US" w:eastAsia="zh-CN"/>
        </w:rPr>
        <w:t>开始启用前，先空转30 s,观察设备运转是否有异常,若无异常才可以使用。</w:t>
      </w:r>
    </w:p>
    <w:p w14:paraId="29CB6ADF">
      <w:pPr>
        <w:pStyle w:val="69"/>
        <w:rPr>
          <w:rFonts w:hint="eastAsia"/>
          <w:lang w:val="en-US" w:eastAsia="zh-CN"/>
        </w:rPr>
      </w:pPr>
      <w:r>
        <w:rPr>
          <w:rFonts w:hint="eastAsia"/>
          <w:lang w:val="en-US" w:eastAsia="zh-CN"/>
        </w:rPr>
        <w:t>将翻抛机整体移动至发酵槽内堆肥原料的末端，距离发酵原料0.5 m，将传送带下降至传送带前端距离发酵槽底部15-20 cm，再将营端翻抛耙下降至耙齿距离酵槽底部 15-20 cm，然后开动翻拊把和传送带，再开动向前行走的开美，</w:t>
      </w:r>
    </w:p>
    <w:p w14:paraId="6227250B">
      <w:pPr>
        <w:pStyle w:val="69"/>
        <w:rPr>
          <w:rFonts w:hint="eastAsia"/>
          <w:lang w:val="en-US" w:eastAsia="zh-CN"/>
        </w:rPr>
      </w:pPr>
      <w:r>
        <w:rPr>
          <w:rFonts w:hint="eastAsia"/>
          <w:lang w:val="en-US" w:eastAsia="zh-CN"/>
        </w:rPr>
        <w:t>专人看护翻她机的运行过程，并注意翻抛机整体行走过程中是否阻力过大(注意控制发酵原料的湿度)，若阻力过大则采用问歇式前进，</w:t>
      </w:r>
    </w:p>
    <w:p w14:paraId="76067E3F">
      <w:pPr>
        <w:pStyle w:val="69"/>
        <w:rPr>
          <w:rFonts w:hint="eastAsia"/>
          <w:lang w:val="en-US" w:eastAsia="zh-CN"/>
        </w:rPr>
      </w:pPr>
      <w:r>
        <w:rPr>
          <w:rFonts w:hint="eastAsia"/>
          <w:lang w:val="en-US" w:eastAsia="zh-CN"/>
        </w:rPr>
        <w:t>每次使用翻抛机后，必须将翻抛机停靠在发酵槽的末端并且将翻抛耙和传送带部分停靠到发酵槽的一侧导轨附近，并把配电箱内的开关断电。</w:t>
      </w:r>
    </w:p>
    <w:p w14:paraId="1B6C9AE4">
      <w:pPr>
        <w:pStyle w:val="48"/>
        <w:rPr>
          <w:rFonts w:hint="eastAsia" w:hAnsi="Times New Roman" w:cs="Times New Roman"/>
          <w:lang w:val="en-US" w:eastAsia="zh-CN"/>
        </w:rPr>
      </w:pPr>
      <w:r>
        <w:rPr>
          <w:rFonts w:hint="eastAsia" w:hAnsi="Times New Roman" w:cs="Times New Roman"/>
          <w:lang w:val="en-US" w:eastAsia="zh-CN"/>
        </w:rPr>
        <w:t>回车操作</w:t>
      </w:r>
    </w:p>
    <w:p w14:paraId="4A93EB67">
      <w:pPr>
        <w:pStyle w:val="69"/>
        <w:rPr>
          <w:rFonts w:hint="eastAsia"/>
          <w:lang w:val="en-US" w:eastAsia="zh-CN"/>
        </w:rPr>
      </w:pPr>
      <w:r>
        <w:rPr>
          <w:rFonts w:hint="eastAsia"/>
          <w:lang w:val="en-US" w:eastAsia="zh-CN"/>
        </w:rPr>
        <w:t>待翻抛机距离发酵槽前端2 m或翻抛料堆结束时，停止前进和翻抛，并停止传送带运转，再进行翻抛机的后退操作，保证翻抛耙和传送带整体与发酵料堆的顶部有一定的间隙。</w:t>
      </w:r>
    </w:p>
    <w:p w14:paraId="29B769CC">
      <w:pPr>
        <w:pStyle w:val="69"/>
        <w:rPr>
          <w:rFonts w:hint="eastAsia"/>
          <w:lang w:val="en-US" w:eastAsia="zh-CN"/>
        </w:rPr>
      </w:pPr>
      <w:r>
        <w:rPr>
          <w:rFonts w:hint="eastAsia"/>
          <w:lang w:val="en-US" w:eastAsia="zh-CN"/>
        </w:rPr>
        <w:t>将翻抛机退到发酵槽末端后，开动横向运动开关，将翻抛和传送部分左右移动一个翻抛耙宽度的距离。然后进行下一次翻抛操作。</w:t>
      </w:r>
    </w:p>
    <w:p w14:paraId="6C5E996B">
      <w:pPr>
        <w:pStyle w:val="48"/>
        <w:rPr>
          <w:rFonts w:hint="eastAsia" w:hAnsi="Times New Roman" w:cs="Times New Roman"/>
          <w:lang w:val="en-US" w:eastAsia="zh-CN"/>
        </w:rPr>
      </w:pPr>
      <w:r>
        <w:rPr>
          <w:rFonts w:hint="eastAsia" w:hAnsi="Times New Roman" w:cs="Times New Roman"/>
          <w:lang w:val="en-US" w:eastAsia="zh-CN"/>
        </w:rPr>
        <w:t>出料操作</w:t>
      </w:r>
    </w:p>
    <w:p w14:paraId="777D2AAA">
      <w:pPr>
        <w:pStyle w:val="23"/>
        <w:ind w:left="0" w:leftChars="0" w:firstLine="0" w:firstLineChars="0"/>
        <w:jc w:val="center"/>
        <w:rPr>
          <w:rFonts w:hint="eastAsia"/>
          <w:lang w:val="en-US" w:eastAsia="zh-CN"/>
        </w:rPr>
      </w:pPr>
      <w:r>
        <w:rPr>
          <w:rFonts w:hint="eastAsia"/>
          <w:lang w:val="en-US" w:eastAsia="zh-CN"/>
        </w:rPr>
        <w:t>发酵原料根据原料特性发酵一段时间、腐熟，达到腐熟标准，用铲车将其运出，进入下道工序。</w:t>
      </w:r>
    </w:p>
    <w:p w14:paraId="43A69ABA">
      <w:pPr>
        <w:pStyle w:val="51"/>
        <w:rPr>
          <w:rFonts w:hint="eastAsia"/>
          <w:szCs w:val="22"/>
          <w:lang w:val="en-US" w:eastAsia="zh-CN"/>
        </w:rPr>
      </w:pPr>
      <w:r>
        <w:rPr>
          <w:rFonts w:hint="eastAsia"/>
          <w:szCs w:val="22"/>
          <w:lang w:val="en-US" w:eastAsia="zh-CN"/>
        </w:rPr>
        <w:t>条垛式</w:t>
      </w:r>
      <w:r>
        <w:rPr>
          <w:szCs w:val="22"/>
        </w:rPr>
        <w:t>发酵</w:t>
      </w:r>
    </w:p>
    <w:p w14:paraId="13B22247">
      <w:pPr>
        <w:pStyle w:val="48"/>
        <w:rPr>
          <w:rFonts w:hint="eastAsia" w:hAnsi="Times New Roman" w:cs="Times New Roman"/>
          <w:lang w:val="en-US" w:eastAsia="zh-CN"/>
        </w:rPr>
      </w:pPr>
      <w:r>
        <w:rPr>
          <w:rFonts w:hint="eastAsia" w:hAnsi="Times New Roman" w:cs="Times New Roman"/>
          <w:lang w:val="en-US" w:eastAsia="zh-CN"/>
        </w:rPr>
        <w:t>发酵工艺</w:t>
      </w:r>
    </w:p>
    <w:p w14:paraId="745126FD">
      <w:pPr>
        <w:pStyle w:val="69"/>
        <w:rPr>
          <w:rFonts w:hint="eastAsia" w:hAnsi="Times New Roman" w:cs="Times New Roman"/>
          <w:lang w:val="en-US" w:eastAsia="zh-CN"/>
        </w:rPr>
      </w:pPr>
      <w:r>
        <w:rPr>
          <w:rFonts w:hint="eastAsia" w:hAnsi="Times New Roman" w:cs="Times New Roman"/>
          <w:lang w:val="en-US" w:eastAsia="zh-CN"/>
        </w:rPr>
        <w:t>发酵过程中，应每天测定堆体温度3次～4次，温度测量应从堆体表面向内10 cm～30 cm为准。堆肥温度应在55℃以上保持5 d～7 d，达到无害化标准，最高温度不宜超过70 ℃～75 ℃（以接种接种有机物料腐熟剂死亡温度为限）。</w:t>
      </w:r>
    </w:p>
    <w:p w14:paraId="37ADB9F0">
      <w:pPr>
        <w:pStyle w:val="69"/>
        <w:rPr>
          <w:rFonts w:hint="eastAsia" w:hAnsi="Times New Roman" w:cs="Times New Roman"/>
          <w:lang w:val="en-US" w:eastAsia="zh-CN"/>
        </w:rPr>
      </w:pPr>
      <w:r>
        <w:rPr>
          <w:rFonts w:hint="eastAsia" w:hAnsi="Times New Roman" w:cs="Times New Roman"/>
          <w:lang w:val="en-US" w:eastAsia="zh-CN"/>
        </w:rPr>
        <w:t>堆肥温度达到60 ℃以上，保持48 h后开始翻堆，每3 d～5 d翻堆1次，但当温度超过70 ℃时，应立即翻堆。翻堆时需均匀彻底，应尽量将底层物料翻入堆体中上部，以便充分腐熟。</w:t>
      </w:r>
    </w:p>
    <w:p w14:paraId="320E250D">
      <w:pPr>
        <w:pStyle w:val="69"/>
        <w:rPr>
          <w:rFonts w:hint="eastAsia" w:hAnsi="Times New Roman" w:cs="Times New Roman"/>
          <w:lang w:val="en-US" w:eastAsia="zh-CN"/>
        </w:rPr>
      </w:pPr>
      <w:r>
        <w:rPr>
          <w:rFonts w:hint="eastAsia" w:hAnsi="Times New Roman" w:cs="Times New Roman"/>
          <w:lang w:val="en-US" w:eastAsia="zh-CN"/>
        </w:rPr>
        <w:t>一次发酵周期一般应大于15 d。</w:t>
      </w:r>
    </w:p>
    <w:p w14:paraId="28D0349D">
      <w:pPr>
        <w:pStyle w:val="69"/>
        <w:rPr>
          <w:rFonts w:hint="eastAsia" w:hAnsi="Times New Roman" w:cs="Times New Roman"/>
          <w:lang w:val="en-US" w:eastAsia="zh-CN"/>
        </w:rPr>
      </w:pPr>
      <w:r>
        <w:rPr>
          <w:rFonts w:hint="eastAsia" w:hAnsi="Times New Roman" w:cs="Times New Roman"/>
          <w:lang w:val="en-US" w:eastAsia="zh-CN"/>
        </w:rPr>
        <w:t xml:space="preserve">发酵终止时，发酵物料不再升温、堆体基本无臭味、颜色接近灰褐色。  </w:t>
      </w:r>
    </w:p>
    <w:p w14:paraId="6BCF4164">
      <w:pPr>
        <w:pStyle w:val="48"/>
        <w:rPr>
          <w:rFonts w:hint="eastAsia" w:hAnsi="Times New Roman" w:cs="Times New Roman"/>
          <w:lang w:val="en-US" w:eastAsia="zh-CN"/>
        </w:rPr>
      </w:pPr>
      <w:r>
        <w:rPr>
          <w:rFonts w:hint="eastAsia" w:hAnsi="Times New Roman" w:cs="Times New Roman"/>
          <w:lang w:val="en-US" w:eastAsia="zh-CN"/>
        </w:rPr>
        <w:t>发酵设施</w:t>
      </w:r>
    </w:p>
    <w:p w14:paraId="7E6B5507">
      <w:pPr>
        <w:pStyle w:val="69"/>
        <w:rPr>
          <w:rFonts w:hint="eastAsia" w:hAnsi="Times New Roman" w:cs="Times New Roman"/>
          <w:lang w:val="en-US" w:eastAsia="zh-CN"/>
        </w:rPr>
      </w:pPr>
      <w:r>
        <w:rPr>
          <w:rFonts w:hint="eastAsia" w:hAnsi="Times New Roman" w:cs="Times New Roman"/>
          <w:lang w:val="en-US" w:eastAsia="zh-CN"/>
        </w:rPr>
        <w:t>条垛高度、宽度应根据所购买的条垛式翻抛机设备规格确定，一般高度为0.6 m～2.0 m，宽度为0.8 m～2.0 m。</w:t>
      </w:r>
    </w:p>
    <w:p w14:paraId="4836EFF2">
      <w:pPr>
        <w:pStyle w:val="69"/>
        <w:rPr>
          <w:rFonts w:hint="eastAsia" w:hAnsi="Times New Roman" w:cs="Times New Roman"/>
          <w:lang w:val="en-US" w:eastAsia="zh-CN"/>
        </w:rPr>
      </w:pPr>
      <w:r>
        <w:rPr>
          <w:rFonts w:hint="eastAsia" w:hAnsi="Times New Roman" w:cs="Times New Roman"/>
          <w:lang w:val="en-US" w:eastAsia="zh-CN"/>
        </w:rPr>
        <w:t>条垛断面最常见的是梯形，也有少数是不规则四边形或三角形。</w:t>
      </w:r>
    </w:p>
    <w:p w14:paraId="4B3BFB7D">
      <w:pPr>
        <w:pStyle w:val="69"/>
        <w:rPr>
          <w:rFonts w:hint="eastAsia" w:hAnsi="Times New Roman" w:cs="Times New Roman"/>
          <w:lang w:val="en-US" w:eastAsia="zh-CN"/>
        </w:rPr>
      </w:pPr>
      <w:r>
        <w:rPr>
          <w:rFonts w:hint="eastAsia" w:hAnsi="Times New Roman" w:cs="Times New Roman"/>
          <w:lang w:val="en-US" w:eastAsia="zh-CN"/>
        </w:rPr>
        <w:t>条垛长度可根据场地灵活安排。</w:t>
      </w:r>
    </w:p>
    <w:p w14:paraId="7FC9AB80">
      <w:pPr>
        <w:pStyle w:val="69"/>
        <w:rPr>
          <w:rFonts w:hint="eastAsia" w:hAnsi="Times New Roman" w:cs="Times New Roman"/>
          <w:lang w:val="en-US" w:eastAsia="zh-CN"/>
        </w:rPr>
      </w:pPr>
      <w:r>
        <w:rPr>
          <w:rFonts w:hint="eastAsia" w:hAnsi="Times New Roman" w:cs="Times New Roman"/>
          <w:lang w:val="en-US" w:eastAsia="zh-CN"/>
        </w:rPr>
        <w:t>条垛间预留0.5-1m宽的间隔距离。</w:t>
      </w:r>
    </w:p>
    <w:p w14:paraId="1943A61E">
      <w:pPr>
        <w:pStyle w:val="69"/>
        <w:rPr>
          <w:rFonts w:hint="eastAsia" w:hAnsi="Times New Roman" w:cs="Times New Roman"/>
          <w:lang w:val="en-US" w:eastAsia="zh-CN"/>
        </w:rPr>
      </w:pPr>
      <w:r>
        <w:rPr>
          <w:rFonts w:hint="eastAsia" w:hAnsi="Times New Roman" w:cs="Times New Roman"/>
          <w:lang w:val="en-US" w:eastAsia="zh-CN"/>
        </w:rPr>
        <w:t>发酵区周围预留3-6m宽铲车运输通道。</w:t>
      </w:r>
    </w:p>
    <w:p w14:paraId="292B1B5B">
      <w:pPr>
        <w:pStyle w:val="48"/>
        <w:rPr>
          <w:rFonts w:hint="eastAsia" w:hAnsi="Times New Roman" w:cs="Times New Roman"/>
          <w:lang w:val="en-US" w:eastAsia="zh-CN"/>
        </w:rPr>
      </w:pPr>
      <w:r>
        <w:rPr>
          <w:rFonts w:hint="eastAsia" w:hAnsi="Times New Roman" w:cs="Times New Roman"/>
          <w:lang w:val="en-US" w:eastAsia="zh-CN"/>
        </w:rPr>
        <w:t>条垛式翻抛机操作规程</w:t>
      </w:r>
    </w:p>
    <w:p w14:paraId="5DBD8970">
      <w:pPr>
        <w:pStyle w:val="69"/>
        <w:rPr>
          <w:rFonts w:hint="eastAsia" w:hAnsi="Times New Roman" w:cs="Times New Roman"/>
          <w:lang w:val="en-US" w:eastAsia="zh-CN"/>
        </w:rPr>
      </w:pPr>
      <w:r>
        <w:rPr>
          <w:rFonts w:hint="eastAsia" w:hAnsi="Times New Roman" w:cs="Times New Roman"/>
          <w:lang w:val="en-US" w:eastAsia="zh-CN"/>
        </w:rPr>
        <w:t>条垛式翻抛机一般采用自走式、牵引式或电动翻抛机。</w:t>
      </w:r>
    </w:p>
    <w:p w14:paraId="3E84A605">
      <w:pPr>
        <w:pStyle w:val="69"/>
        <w:rPr>
          <w:rFonts w:hint="eastAsia" w:hAnsi="Times New Roman" w:cs="Times New Roman"/>
          <w:lang w:val="en-US" w:eastAsia="zh-CN"/>
        </w:rPr>
      </w:pPr>
      <w:r>
        <w:rPr>
          <w:rFonts w:hint="default" w:hAnsi="Times New Roman" w:cs="Times New Roman"/>
          <w:lang w:val="en-US" w:eastAsia="zh-CN"/>
        </w:rPr>
        <w:t>翻抛机开车程序： 开车前检查</w:t>
      </w:r>
      <w:r>
        <w:rPr>
          <w:rFonts w:hint="eastAsia" w:hAnsi="Times New Roman" w:cs="Times New Roman"/>
          <w:lang w:val="en-US" w:eastAsia="zh-CN"/>
        </w:rPr>
        <w:t>、</w:t>
      </w:r>
      <w:r>
        <w:rPr>
          <w:rFonts w:hint="default" w:hAnsi="Times New Roman" w:cs="Times New Roman"/>
          <w:lang w:val="en-US" w:eastAsia="zh-CN"/>
        </w:rPr>
        <w:t>启动翻堆设备</w:t>
      </w:r>
      <w:r>
        <w:rPr>
          <w:rFonts w:hint="eastAsia" w:hAnsi="Times New Roman" w:cs="Times New Roman"/>
          <w:lang w:val="en-US" w:eastAsia="zh-CN"/>
        </w:rPr>
        <w:t>、在条垛上</w:t>
      </w:r>
      <w:r>
        <w:rPr>
          <w:rFonts w:hint="default" w:hAnsi="Times New Roman" w:cs="Times New Roman"/>
          <w:lang w:val="en-US" w:eastAsia="zh-CN"/>
        </w:rPr>
        <w:t>行走</w:t>
      </w:r>
      <w:r>
        <w:rPr>
          <w:rFonts w:hint="eastAsia" w:hAnsi="Times New Roman" w:cs="Times New Roman"/>
          <w:lang w:val="en-US" w:eastAsia="zh-CN"/>
        </w:rPr>
        <w:t>并翻抛、。</w:t>
      </w:r>
    </w:p>
    <w:p w14:paraId="4443A197">
      <w:pPr>
        <w:pStyle w:val="69"/>
        <w:rPr>
          <w:rFonts w:hint="eastAsia" w:hAnsi="Times New Roman" w:cs="Times New Roman"/>
          <w:lang w:val="en-US" w:eastAsia="zh-CN"/>
        </w:rPr>
      </w:pPr>
      <w:r>
        <w:rPr>
          <w:rFonts w:hint="default" w:hAnsi="Times New Roman" w:cs="Times New Roman"/>
          <w:lang w:val="en-US" w:eastAsia="zh-CN"/>
        </w:rPr>
        <w:t>生产时任何人不得从翻堆机前后经过；开车前应按警铃，人员要远离机器，以防发生意外。生产时，不得进行检修或加注润滑油。</w:t>
      </w:r>
    </w:p>
    <w:p w14:paraId="68570461">
      <w:pPr>
        <w:pStyle w:val="69"/>
        <w:rPr>
          <w:rFonts w:hint="eastAsia" w:hAnsi="Times New Roman" w:cs="Times New Roman"/>
          <w:lang w:val="en-US" w:eastAsia="zh-CN"/>
        </w:rPr>
      </w:pPr>
      <w:r>
        <w:rPr>
          <w:rFonts w:hint="default" w:hAnsi="Times New Roman" w:cs="Times New Roman"/>
          <w:lang w:val="en-US" w:eastAsia="zh-CN"/>
        </w:rPr>
        <w:t>翻堆时，一定要按照规定速度行走，不得超速工作。</w:t>
      </w:r>
    </w:p>
    <w:p w14:paraId="7BBAB304">
      <w:pPr>
        <w:pStyle w:val="69"/>
        <w:rPr>
          <w:rFonts w:hint="eastAsia" w:hAnsi="Times New Roman" w:cs="Times New Roman"/>
          <w:lang w:val="en-US" w:eastAsia="zh-CN"/>
        </w:rPr>
      </w:pPr>
      <w:r>
        <w:rPr>
          <w:rFonts w:hint="default" w:hAnsi="Times New Roman" w:cs="Times New Roman"/>
          <w:lang w:val="en-US" w:eastAsia="zh-CN"/>
        </w:rPr>
        <w:t>非本机器操作员，不得擅自操作机器。</w:t>
      </w:r>
    </w:p>
    <w:p w14:paraId="078FED0B">
      <w:pPr>
        <w:pStyle w:val="69"/>
        <w:rPr>
          <w:rFonts w:hint="eastAsia" w:hAnsi="Times New Roman" w:cs="Times New Roman"/>
          <w:lang w:val="en-US" w:eastAsia="zh-CN"/>
        </w:rPr>
      </w:pPr>
      <w:r>
        <w:rPr>
          <w:rFonts w:hint="default" w:hAnsi="Times New Roman" w:cs="Times New Roman"/>
          <w:lang w:val="en-US" w:eastAsia="zh-CN"/>
        </w:rPr>
        <w:t>操作人员饮酒后或身体不适，休息不好时不得操作翻抛机。</w:t>
      </w:r>
    </w:p>
    <w:p w14:paraId="6FCC38A8">
      <w:pPr>
        <w:pStyle w:val="69"/>
        <w:rPr>
          <w:rFonts w:hint="eastAsia" w:hAnsi="Times New Roman" w:cs="Times New Roman"/>
          <w:lang w:val="en-US" w:eastAsia="zh-CN"/>
        </w:rPr>
      </w:pPr>
      <w:r>
        <w:rPr>
          <w:rFonts w:hint="eastAsia" w:hAnsi="Times New Roman" w:cs="Times New Roman"/>
          <w:lang w:val="en-US" w:eastAsia="zh-CN"/>
        </w:rPr>
        <w:t>对于有轨道的电动条垛式</w:t>
      </w:r>
      <w:r>
        <w:rPr>
          <w:rFonts w:hint="default" w:hAnsi="Times New Roman" w:cs="Times New Roman"/>
          <w:lang w:val="en-US" w:eastAsia="zh-CN"/>
        </w:rPr>
        <w:t>翻抛机</w:t>
      </w:r>
      <w:r>
        <w:rPr>
          <w:rFonts w:hint="eastAsia" w:hAnsi="Times New Roman" w:cs="Times New Roman"/>
          <w:lang w:val="en-US" w:eastAsia="zh-CN"/>
        </w:rPr>
        <w:t>，其</w:t>
      </w:r>
      <w:r>
        <w:rPr>
          <w:rFonts w:hint="default" w:hAnsi="Times New Roman" w:cs="Times New Roman"/>
          <w:lang w:val="en-US" w:eastAsia="zh-CN"/>
        </w:rPr>
        <w:t>所有轨道必须接地。</w:t>
      </w:r>
    </w:p>
    <w:p w14:paraId="4AF558D8">
      <w:pPr>
        <w:pStyle w:val="69"/>
        <w:rPr>
          <w:rFonts w:hint="eastAsia" w:hAnsi="Times New Roman" w:cs="Times New Roman"/>
          <w:lang w:val="en-US" w:eastAsia="zh-CN"/>
        </w:rPr>
      </w:pPr>
      <w:r>
        <w:rPr>
          <w:rFonts w:hint="default" w:hAnsi="Times New Roman" w:cs="Times New Roman"/>
          <w:lang w:val="en-US" w:eastAsia="zh-CN"/>
        </w:rPr>
        <w:t>更换</w:t>
      </w:r>
      <w:r>
        <w:rPr>
          <w:rFonts w:hint="eastAsia" w:hAnsi="Times New Roman" w:cs="Times New Roman"/>
          <w:lang w:val="en-US" w:eastAsia="zh-CN"/>
        </w:rPr>
        <w:t>电动条垛式</w:t>
      </w:r>
      <w:r>
        <w:rPr>
          <w:rFonts w:hint="default" w:hAnsi="Times New Roman" w:cs="Times New Roman"/>
          <w:lang w:val="en-US" w:eastAsia="zh-CN"/>
        </w:rPr>
        <w:t>翻抛机线槽或电缆时，必须切断电源。</w:t>
      </w:r>
    </w:p>
    <w:p w14:paraId="47CF53F3">
      <w:pPr>
        <w:pStyle w:val="48"/>
        <w:rPr>
          <w:rFonts w:hint="eastAsia" w:hAnsi="Times New Roman" w:cs="Times New Roman"/>
          <w:lang w:val="en-US" w:eastAsia="zh-CN"/>
        </w:rPr>
      </w:pPr>
      <w:r>
        <w:rPr>
          <w:rFonts w:hint="eastAsia" w:hAnsi="Times New Roman" w:cs="Times New Roman"/>
          <w:lang w:val="en-US" w:eastAsia="zh-CN"/>
        </w:rPr>
        <w:t>出料操作</w:t>
      </w:r>
    </w:p>
    <w:p w14:paraId="043ED42C">
      <w:pPr>
        <w:pStyle w:val="69"/>
        <w:numPr>
          <w:ilvl w:val="2"/>
          <w:numId w:val="0"/>
        </w:numPr>
        <w:ind w:leftChars="0" w:firstLine="420" w:firstLineChars="200"/>
        <w:rPr>
          <w:rFonts w:hint="eastAsia"/>
          <w:lang w:val="en-US" w:eastAsia="zh-CN"/>
        </w:rPr>
      </w:pPr>
      <w:r>
        <w:rPr>
          <w:rFonts w:hint="eastAsia" w:hAnsi="Times New Roman" w:cs="Times New Roman"/>
          <w:lang w:val="en-US" w:eastAsia="zh-CN"/>
        </w:rPr>
        <w:t>发酵原料根据原料特性发酵一段时间、腐熟，达到腐熟标准，用铲车将其运出，进入下道工序。</w:t>
      </w:r>
    </w:p>
    <w:p w14:paraId="453CCA01">
      <w:pPr>
        <w:pStyle w:val="51"/>
        <w:rPr>
          <w:rFonts w:hint="eastAsia" w:hAnsi="Times New Roman" w:cs="Times New Roman"/>
          <w:szCs w:val="22"/>
          <w:lang w:val="en-US" w:eastAsia="zh-CN"/>
        </w:rPr>
      </w:pPr>
      <w:r>
        <w:rPr>
          <w:rFonts w:hint="eastAsia" w:cs="Times New Roman"/>
          <w:lang w:val="en-US" w:eastAsia="zh-CN"/>
        </w:rPr>
        <w:t>初级</w:t>
      </w:r>
      <w:r>
        <w:rPr>
          <w:rFonts w:hint="eastAsia" w:hAnsi="Times New Roman" w:cs="Times New Roman"/>
          <w:lang w:val="en-US" w:eastAsia="zh-CN"/>
        </w:rPr>
        <w:t>有机肥加工</w:t>
      </w:r>
    </w:p>
    <w:p w14:paraId="016469EF">
      <w:pPr>
        <w:pStyle w:val="48"/>
        <w:rPr>
          <w:rFonts w:hint="eastAsia" w:hAnsi="Times New Roman" w:cs="Times New Roman"/>
          <w:lang w:val="en-US" w:eastAsia="zh-CN"/>
        </w:rPr>
      </w:pPr>
      <w:r>
        <w:rPr>
          <w:rFonts w:hint="eastAsia" w:cs="Times New Roman"/>
          <w:lang w:val="en-US" w:eastAsia="zh-CN"/>
        </w:rPr>
        <w:t>初级有机肥加工</w:t>
      </w:r>
      <w:r>
        <w:rPr>
          <w:rFonts w:hint="eastAsia" w:hAnsi="Times New Roman" w:cs="Times New Roman"/>
          <w:lang w:val="en-US" w:eastAsia="zh-CN"/>
        </w:rPr>
        <w:t>工艺</w:t>
      </w:r>
    </w:p>
    <w:p w14:paraId="6E89CF8B">
      <w:pPr>
        <w:pStyle w:val="69"/>
        <w:rPr>
          <w:rFonts w:hint="eastAsia" w:hAnsi="Times New Roman" w:cs="Times New Roman"/>
          <w:lang w:val="en-US" w:eastAsia="zh-CN"/>
        </w:rPr>
      </w:pPr>
      <w:r>
        <w:rPr>
          <w:rFonts w:hint="eastAsia" w:hAnsi="Times New Roman" w:cs="Times New Roman"/>
          <w:lang w:val="en-US" w:eastAsia="zh-CN"/>
        </w:rPr>
        <w:t>粉碎主要是对粒径较大或者结块的初级有机肥进行破碎，粉状肥要求粉碎粒径为1 mm～5 mm。</w:t>
      </w:r>
    </w:p>
    <w:p w14:paraId="3A409502">
      <w:pPr>
        <w:pStyle w:val="69"/>
        <w:rPr>
          <w:rFonts w:hint="eastAsia" w:hAnsi="Times New Roman" w:cs="Times New Roman"/>
          <w:lang w:val="en-US" w:eastAsia="zh-CN"/>
        </w:rPr>
      </w:pPr>
      <w:r>
        <w:rPr>
          <w:rFonts w:hint="eastAsia" w:hAnsi="Times New Roman" w:cs="Times New Roman"/>
          <w:lang w:val="en-US" w:eastAsia="zh-CN"/>
        </w:rPr>
        <w:t>筛分用于有机肥原料发酵粉碎后成品与返料的分离，根据产品定位选择对应的筛网，要求分级后颗粒大小均匀。</w:t>
      </w:r>
    </w:p>
    <w:p w14:paraId="3F139877">
      <w:pPr>
        <w:pStyle w:val="69"/>
        <w:rPr>
          <w:rFonts w:hint="eastAsia" w:hAnsi="Times New Roman" w:cs="Times New Roman"/>
          <w:lang w:val="en-US" w:eastAsia="zh-CN"/>
        </w:rPr>
      </w:pPr>
      <w:r>
        <w:rPr>
          <w:rFonts w:hint="eastAsia" w:hAnsi="Times New Roman" w:cs="Times New Roman"/>
          <w:lang w:val="en-US" w:eastAsia="zh-CN"/>
        </w:rPr>
        <w:t>称量包装，</w:t>
      </w:r>
      <w:r>
        <w:rPr>
          <w:rFonts w:hint="eastAsia" w:hAnsi="Times New Roman" w:cs="Times New Roman"/>
          <w:lang w:val="zh-CN" w:eastAsia="zh-CN"/>
        </w:rPr>
        <w:t>每袋净含量（50±0.5）kg、（40±0.4）kg、（25±0.25）kg、（10±0.1）kg，包装应完整，无漏洞、无污染、无异味。</w:t>
      </w:r>
      <w:r>
        <w:rPr>
          <w:rFonts w:hint="eastAsia" w:hAnsi="Times New Roman" w:cs="Times New Roman"/>
          <w:lang w:val="en-US" w:eastAsia="zh-CN"/>
        </w:rPr>
        <w:t>产品用塑料编织袋内衬聚乙烯薄膜袋或涂膜聚丙烯编织袋包装。在标明的每袋净含量范围内的产品中有添加物时，应与原物料混合均匀，不应以小包装形式放入包装袋中。</w:t>
      </w:r>
    </w:p>
    <w:p w14:paraId="2BE17243">
      <w:pPr>
        <w:pStyle w:val="48"/>
        <w:rPr>
          <w:rFonts w:hint="eastAsia" w:hAnsi="Times New Roman" w:cs="Times New Roman"/>
          <w:lang w:val="en-US" w:eastAsia="zh-CN"/>
        </w:rPr>
      </w:pPr>
      <w:r>
        <w:rPr>
          <w:rFonts w:hint="eastAsia" w:cs="Times New Roman"/>
          <w:lang w:val="en-US" w:eastAsia="zh-CN"/>
        </w:rPr>
        <w:t>初级有机肥加工</w:t>
      </w:r>
      <w:r>
        <w:rPr>
          <w:rFonts w:hint="eastAsia" w:hAnsi="Times New Roman" w:cs="Times New Roman"/>
          <w:lang w:val="en-US" w:eastAsia="zh-CN"/>
        </w:rPr>
        <w:t>设施</w:t>
      </w:r>
    </w:p>
    <w:p w14:paraId="024218AA">
      <w:pPr>
        <w:pStyle w:val="23"/>
        <w:rPr>
          <w:rFonts w:ascii="Times New Roman"/>
        </w:rPr>
      </w:pPr>
      <w:r>
        <w:rPr>
          <w:rFonts w:hint="eastAsia" w:cs="Times New Roman"/>
          <w:lang w:val="en-US" w:eastAsia="zh-CN"/>
        </w:rPr>
        <w:t>初级有机肥加工</w:t>
      </w:r>
      <w:r>
        <w:rPr>
          <w:rFonts w:ascii="Times New Roman"/>
        </w:rPr>
        <w:t>应在车间内进行，地面应符合本文件</w:t>
      </w:r>
      <w:r>
        <w:rPr>
          <w:rFonts w:hint="eastAsia" w:ascii="Times New Roman"/>
          <w:lang w:val="en-US" w:eastAsia="zh-CN"/>
        </w:rPr>
        <w:t>4</w:t>
      </w:r>
      <w:r>
        <w:rPr>
          <w:rFonts w:ascii="Times New Roman"/>
        </w:rPr>
        <w:t>.2</w:t>
      </w:r>
      <w:r>
        <w:rPr>
          <w:rFonts w:hint="eastAsia" w:ascii="Times New Roman"/>
        </w:rPr>
        <w:t>条规定</w:t>
      </w:r>
      <w:r>
        <w:rPr>
          <w:rFonts w:ascii="Times New Roman"/>
        </w:rPr>
        <w:t>的要求。</w:t>
      </w:r>
    </w:p>
    <w:p w14:paraId="393C72B9">
      <w:pPr>
        <w:pStyle w:val="48"/>
        <w:rPr>
          <w:rFonts w:hint="eastAsia" w:hAnsi="Times New Roman" w:cs="Times New Roman"/>
          <w:lang w:val="en-US" w:eastAsia="zh-CN"/>
        </w:rPr>
      </w:pPr>
      <w:r>
        <w:rPr>
          <w:rFonts w:hint="eastAsia" w:cs="Times New Roman"/>
          <w:lang w:val="en-US" w:eastAsia="zh-CN"/>
        </w:rPr>
        <w:t>初级有机肥加工</w:t>
      </w:r>
      <w:r>
        <w:rPr>
          <w:rFonts w:hint="eastAsia" w:hAnsi="Times New Roman" w:cs="Times New Roman"/>
          <w:lang w:val="en-US" w:eastAsia="zh-CN"/>
        </w:rPr>
        <w:t>设备</w:t>
      </w:r>
    </w:p>
    <w:p w14:paraId="19EB93B2">
      <w:pPr>
        <w:pStyle w:val="69"/>
        <w:rPr>
          <w:rFonts w:hint="eastAsia" w:hAnsi="Times New Roman" w:cs="Times New Roman"/>
          <w:lang w:val="en-US" w:eastAsia="zh-CN"/>
        </w:rPr>
      </w:pPr>
      <w:r>
        <w:rPr>
          <w:rFonts w:hint="eastAsia" w:hAnsi="Times New Roman" w:cs="Times New Roman"/>
          <w:lang w:val="en-US" w:eastAsia="zh-CN"/>
        </w:rPr>
        <w:t>粉碎机宜采用适合畜禽粪污堆肥物料高纤维含量和粘湿特性的链锤式粉碎机，粉碎机前应配制除铁装置。初级有机肥从铲车料仓经皮带机进入粉碎机后进行粉碎。</w:t>
      </w:r>
    </w:p>
    <w:p w14:paraId="36403CCC">
      <w:pPr>
        <w:pStyle w:val="69"/>
        <w:rPr>
          <w:rFonts w:hint="eastAsia" w:hAnsi="Times New Roman" w:cs="Times New Roman"/>
          <w:lang w:val="en-US" w:eastAsia="zh-CN"/>
        </w:rPr>
      </w:pPr>
      <w:r>
        <w:rPr>
          <w:rFonts w:hint="eastAsia" w:hAnsi="Times New Roman" w:cs="Times New Roman"/>
          <w:lang w:val="en-US" w:eastAsia="zh-CN"/>
        </w:rPr>
        <w:t>粉料筛分设备宜采用振动式筛分机，要求振幅恒定，换筛方便。</w:t>
      </w:r>
    </w:p>
    <w:p w14:paraId="430DA922">
      <w:pPr>
        <w:pStyle w:val="69"/>
        <w:rPr>
          <w:rFonts w:hint="eastAsia" w:hAnsi="Times New Roman" w:cs="Times New Roman"/>
          <w:lang w:val="en-US" w:eastAsia="zh-CN"/>
        </w:rPr>
      </w:pPr>
      <w:r>
        <w:rPr>
          <w:rFonts w:hint="eastAsia" w:hAnsi="Times New Roman" w:cs="Times New Roman"/>
          <w:lang w:val="en-US" w:eastAsia="zh-CN"/>
        </w:rPr>
        <w:t>包装机的包装精度、称重范围和包装速度应能适合有机肥颗粒成品的计量包装要求。包装机宜采用皮带式喂料称。</w:t>
      </w:r>
    </w:p>
    <w:p w14:paraId="4996D7FF">
      <w:pPr>
        <w:pStyle w:val="69"/>
        <w:rPr>
          <w:rFonts w:hint="eastAsia" w:hAnsi="Times New Roman" w:cs="Times New Roman"/>
          <w:lang w:val="en-US" w:eastAsia="zh-CN"/>
        </w:rPr>
      </w:pPr>
      <w:r>
        <w:rPr>
          <w:rFonts w:hint="eastAsia" w:hAnsi="Times New Roman" w:cs="Times New Roman"/>
          <w:lang w:val="en-US" w:eastAsia="zh-CN"/>
        </w:rPr>
        <w:t>粉状原料输送设备宜采用具有防粘结功能的皮带输送机或链式斗提机。</w:t>
      </w:r>
    </w:p>
    <w:p w14:paraId="35DE43B1">
      <w:pPr>
        <w:pStyle w:val="69"/>
        <w:rPr>
          <w:rFonts w:hint="eastAsia" w:hAnsi="Times New Roman" w:cs="Times New Roman"/>
          <w:lang w:val="en-US" w:eastAsia="zh-CN"/>
        </w:rPr>
      </w:pPr>
      <w:r>
        <w:rPr>
          <w:rFonts w:hint="eastAsia" w:hAnsi="Times New Roman" w:cs="Times New Roman"/>
          <w:lang w:val="en-US" w:eastAsia="zh-CN"/>
        </w:rPr>
        <w:t>设备总体布局应紧凑，输送设备及管道、支架、平台等空间布置应排列整齐有序，操作维修方便，便于观察和清理。</w:t>
      </w:r>
      <w:bookmarkStart w:id="29" w:name="_GoBack"/>
      <w:bookmarkEnd w:id="29"/>
    </w:p>
    <w:p w14:paraId="0B286162">
      <w:pPr>
        <w:pStyle w:val="69"/>
        <w:rPr>
          <w:rFonts w:hint="eastAsia" w:hAnsi="Times New Roman" w:cs="Times New Roman"/>
          <w:lang w:val="en-US" w:eastAsia="zh-CN"/>
        </w:rPr>
      </w:pPr>
      <w:r>
        <w:rPr>
          <w:rFonts w:hint="eastAsia" w:hAnsi="Times New Roman" w:cs="Times New Roman"/>
          <w:lang w:val="en-US" w:eastAsia="zh-CN"/>
        </w:rPr>
        <w:t>规模化生产时，堆肥处理和有机肥加工工序应适应不同的畜禽粪便原料类型的有机肥成品规格加工的要求，且工艺流程便于调整。</w:t>
      </w:r>
    </w:p>
    <w:p w14:paraId="282F5B97">
      <w:pPr>
        <w:pStyle w:val="51"/>
        <w:rPr>
          <w:rFonts w:hint="eastAsia" w:hAnsi="Times New Roman" w:cs="Times New Roman"/>
          <w:szCs w:val="22"/>
          <w:lang w:val="en-US" w:eastAsia="zh-CN"/>
        </w:rPr>
      </w:pPr>
      <w:r>
        <w:rPr>
          <w:rFonts w:hint="eastAsia" w:hAnsi="Times New Roman" w:cs="Times New Roman"/>
          <w:szCs w:val="22"/>
          <w:lang w:val="en-US" w:eastAsia="zh-CN"/>
        </w:rPr>
        <w:t>设备安全管理与维修保养</w:t>
      </w:r>
    </w:p>
    <w:p w14:paraId="757D52BB">
      <w:pPr>
        <w:pStyle w:val="48"/>
        <w:rPr>
          <w:rFonts w:hint="eastAsia" w:hAnsi="Times New Roman" w:cs="Times New Roman"/>
          <w:lang w:val="en-US" w:eastAsia="zh-CN"/>
        </w:rPr>
      </w:pPr>
      <w:r>
        <w:rPr>
          <w:rFonts w:hint="eastAsia" w:hAnsi="Times New Roman" w:cs="Times New Roman"/>
          <w:lang w:val="en-US" w:eastAsia="zh-CN"/>
        </w:rPr>
        <w:t>安全管理</w:t>
      </w:r>
    </w:p>
    <w:p w14:paraId="137621BA">
      <w:pPr>
        <w:pStyle w:val="69"/>
        <w:rPr>
          <w:rFonts w:hint="eastAsia" w:hAnsi="Times New Roman" w:cs="Times New Roman"/>
          <w:lang w:val="en-US" w:eastAsia="zh-CN"/>
        </w:rPr>
      </w:pPr>
      <w:r>
        <w:rPr>
          <w:rFonts w:hint="eastAsia" w:hAnsi="Times New Roman" w:cs="Times New Roman"/>
          <w:lang w:val="en-US" w:eastAsia="zh-CN"/>
        </w:rPr>
        <w:t xml:space="preserve">应具有完备的安全生产管理规章制度和安全生产操作规程，岗位操作人员严格执行本岗位安全操作规程。 </w:t>
      </w:r>
    </w:p>
    <w:p w14:paraId="14EB7D44">
      <w:pPr>
        <w:pStyle w:val="69"/>
        <w:rPr>
          <w:rFonts w:hint="eastAsia" w:hAnsi="Times New Roman" w:cs="Times New Roman"/>
          <w:lang w:val="en-US" w:eastAsia="zh-CN"/>
        </w:rPr>
      </w:pPr>
      <w:r>
        <w:rPr>
          <w:rFonts w:hint="eastAsia" w:hAnsi="Times New Roman" w:cs="Times New Roman"/>
          <w:lang w:val="en-US" w:eastAsia="zh-CN"/>
        </w:rPr>
        <w:t>应为操作人员提供劳动安全卫生条件和劳动防护品，操作人员按规定使用安全防护及劳保用品。</w:t>
      </w:r>
    </w:p>
    <w:p w14:paraId="211EAD61">
      <w:pPr>
        <w:pStyle w:val="69"/>
        <w:rPr>
          <w:rFonts w:hint="eastAsia" w:hAnsi="Times New Roman" w:cs="Times New Roman"/>
          <w:lang w:val="en-US" w:eastAsia="zh-CN"/>
        </w:rPr>
      </w:pPr>
      <w:r>
        <w:rPr>
          <w:rFonts w:hint="eastAsia" w:hAnsi="Times New Roman" w:cs="Times New Roman"/>
          <w:lang w:val="en-US" w:eastAsia="zh-CN"/>
        </w:rPr>
        <w:t xml:space="preserve">机械设备中外露的驱动、传动、送料、辊筒等部件的运动链应有防护罩或在操作者有可能接触到的地方安装接触预防装置。  </w:t>
      </w:r>
    </w:p>
    <w:p w14:paraId="4CA88597">
      <w:pPr>
        <w:pStyle w:val="69"/>
        <w:rPr>
          <w:rFonts w:hint="eastAsia" w:hAnsi="Times New Roman" w:cs="Times New Roman"/>
          <w:lang w:val="en-US" w:eastAsia="zh-CN"/>
        </w:rPr>
      </w:pPr>
      <w:r>
        <w:rPr>
          <w:rFonts w:hint="eastAsia" w:hAnsi="Times New Roman" w:cs="Times New Roman"/>
          <w:lang w:val="en-US" w:eastAsia="zh-CN"/>
        </w:rPr>
        <w:t xml:space="preserve">机械设备中切削刀具除必要的外露部分，其余不应外露，否则要安装防护罩或接触预防装置或防止打飞装置。  </w:t>
      </w:r>
    </w:p>
    <w:p w14:paraId="3285BFB4">
      <w:pPr>
        <w:pStyle w:val="69"/>
        <w:rPr>
          <w:rFonts w:hint="eastAsia" w:hAnsi="Times New Roman" w:cs="Times New Roman"/>
          <w:lang w:val="en-US" w:eastAsia="zh-CN"/>
        </w:rPr>
      </w:pPr>
      <w:r>
        <w:rPr>
          <w:rFonts w:hint="eastAsia" w:hAnsi="Times New Roman" w:cs="Times New Roman"/>
          <w:lang w:val="en-US" w:eastAsia="zh-CN"/>
        </w:rPr>
        <w:t xml:space="preserve">为避免火灾、爆炸和其他重大伤害事故发生，厂区各明显位置都应配有禁烟、防火和限速标识。 </w:t>
      </w:r>
    </w:p>
    <w:p w14:paraId="1687098C">
      <w:pPr>
        <w:pStyle w:val="69"/>
        <w:rPr>
          <w:rFonts w:hint="eastAsia" w:hAnsi="Times New Roman" w:cs="Times New Roman"/>
          <w:lang w:val="en-US" w:eastAsia="zh-CN"/>
        </w:rPr>
      </w:pPr>
      <w:r>
        <w:rPr>
          <w:rFonts w:hint="eastAsia" w:hAnsi="Times New Roman" w:cs="Times New Roman"/>
          <w:lang w:val="en-US" w:eastAsia="zh-CN"/>
        </w:rPr>
        <w:t xml:space="preserve">消防器材设置应符合GB 50140的要求，并定期检查、验核消防器材效用，及时更换。 </w:t>
      </w:r>
    </w:p>
    <w:p w14:paraId="58B6F59B">
      <w:pPr>
        <w:pStyle w:val="69"/>
        <w:rPr>
          <w:rFonts w:hint="eastAsia" w:hAnsi="Times New Roman" w:cs="Times New Roman"/>
          <w:lang w:val="en-US" w:eastAsia="zh-CN"/>
        </w:rPr>
      </w:pPr>
      <w:r>
        <w:rPr>
          <w:rFonts w:hint="eastAsia" w:hAnsi="Times New Roman" w:cs="Times New Roman"/>
          <w:lang w:val="en-US" w:eastAsia="zh-CN"/>
        </w:rPr>
        <w:t xml:space="preserve">应建立发生火灾、爆炸等重大事故时的应急预案。  </w:t>
      </w:r>
    </w:p>
    <w:p w14:paraId="5E02CC3D">
      <w:pPr>
        <w:pStyle w:val="69"/>
        <w:rPr>
          <w:rFonts w:hint="eastAsia" w:hAnsi="Times New Roman" w:cs="Times New Roman"/>
          <w:lang w:val="en-US" w:eastAsia="zh-CN"/>
        </w:rPr>
      </w:pPr>
      <w:r>
        <w:rPr>
          <w:rFonts w:hint="eastAsia" w:hAnsi="Times New Roman" w:cs="Times New Roman"/>
          <w:lang w:val="en-US" w:eastAsia="zh-CN"/>
        </w:rPr>
        <w:t>应定期对全厂进行安全检查，并记录检查结果。</w:t>
      </w:r>
    </w:p>
    <w:p w14:paraId="00B08155">
      <w:pPr>
        <w:pStyle w:val="69"/>
        <w:rPr>
          <w:rFonts w:hint="eastAsia" w:hAnsi="Times New Roman" w:cs="Times New Roman"/>
          <w:lang w:val="en-US" w:eastAsia="zh-CN"/>
        </w:rPr>
      </w:pPr>
      <w:r>
        <w:rPr>
          <w:rFonts w:hint="eastAsia" w:hAnsi="Times New Roman" w:cs="Times New Roman"/>
          <w:lang w:val="en-US" w:eastAsia="zh-CN"/>
        </w:rPr>
        <w:t>应遵守其他当地安全和卫生管理部门规定的要求。</w:t>
      </w:r>
    </w:p>
    <w:p w14:paraId="34586B42">
      <w:pPr>
        <w:pStyle w:val="69"/>
        <w:rPr>
          <w:rFonts w:hint="eastAsia" w:hAnsi="Times New Roman" w:cs="Times New Roman"/>
          <w:lang w:val="en-US" w:eastAsia="zh-CN"/>
        </w:rPr>
      </w:pPr>
      <w:r>
        <w:rPr>
          <w:rFonts w:hint="eastAsia" w:hAnsi="Times New Roman" w:cs="Times New Roman"/>
          <w:lang w:val="en-US" w:eastAsia="zh-CN"/>
        </w:rPr>
        <w:t>操作人员操作设备前必须学习翻撤机操作规程，做好相关培训记录，并按此操作进行工作。</w:t>
      </w:r>
    </w:p>
    <w:p w14:paraId="31E79706">
      <w:pPr>
        <w:pStyle w:val="69"/>
        <w:rPr>
          <w:rFonts w:hint="eastAsia" w:hAnsi="Times New Roman" w:cs="Times New Roman"/>
          <w:lang w:val="en-US" w:eastAsia="zh-CN"/>
        </w:rPr>
      </w:pPr>
      <w:r>
        <w:rPr>
          <w:rFonts w:hint="eastAsia" w:hAnsi="Times New Roman" w:cs="Times New Roman"/>
          <w:lang w:val="en-US" w:eastAsia="zh-CN"/>
        </w:rPr>
        <w:t>翻维机操作必须由专人负责操作，其他人不得私自开启，场区操作人负负责设备的使用、保养和维护工作。</w:t>
      </w:r>
    </w:p>
    <w:p w14:paraId="62D6C38D">
      <w:pPr>
        <w:pStyle w:val="69"/>
        <w:rPr>
          <w:rFonts w:hint="eastAsia" w:hAnsi="Times New Roman" w:cs="Times New Roman"/>
          <w:lang w:val="en-US" w:eastAsia="zh-CN"/>
        </w:rPr>
      </w:pPr>
      <w:r>
        <w:rPr>
          <w:rFonts w:hint="eastAsia" w:hAnsi="Times New Roman" w:cs="Times New Roman"/>
          <w:lang w:val="en-US" w:eastAsia="zh-CN"/>
        </w:rPr>
        <w:t>每次启动设备前要认真检查所有油箱油面高度，并检查是否存在设备漏油现象。</w:t>
      </w:r>
    </w:p>
    <w:p w14:paraId="6780D5A3">
      <w:pPr>
        <w:pStyle w:val="69"/>
        <w:rPr>
          <w:rFonts w:hint="eastAsia" w:hAnsi="Times New Roman" w:cs="Times New Roman"/>
          <w:lang w:val="en-US" w:eastAsia="zh-CN"/>
        </w:rPr>
      </w:pPr>
      <w:r>
        <w:rPr>
          <w:rFonts w:hint="eastAsia" w:hAnsi="Times New Roman" w:cs="Times New Roman"/>
          <w:lang w:val="en-US" w:eastAsia="zh-CN"/>
        </w:rPr>
        <w:t>操作人员在维修和保养设备时必须切断设备电源，保证安全。</w:t>
      </w:r>
    </w:p>
    <w:p w14:paraId="114ACD10">
      <w:pPr>
        <w:pStyle w:val="48"/>
        <w:rPr>
          <w:rFonts w:hint="eastAsia" w:hAnsi="Times New Roman" w:cs="Times New Roman"/>
          <w:lang w:val="en-US" w:eastAsia="zh-CN"/>
        </w:rPr>
      </w:pPr>
      <w:r>
        <w:rPr>
          <w:rFonts w:hint="eastAsia" w:hAnsi="Times New Roman" w:cs="Times New Roman"/>
          <w:lang w:val="en-US" w:eastAsia="zh-CN"/>
        </w:rPr>
        <w:t>维修、保养</w:t>
      </w:r>
    </w:p>
    <w:p w14:paraId="42BC8883">
      <w:pPr>
        <w:pStyle w:val="69"/>
        <w:rPr>
          <w:rFonts w:hint="eastAsia" w:hAnsi="Times New Roman" w:cs="Times New Roman"/>
          <w:lang w:val="en-US" w:eastAsia="zh-CN"/>
        </w:rPr>
      </w:pPr>
      <w:r>
        <w:rPr>
          <w:rFonts w:hint="eastAsia" w:hAnsi="Times New Roman" w:cs="Times New Roman"/>
          <w:lang w:val="en-US" w:eastAsia="zh-CN"/>
        </w:rPr>
        <w:t>维修、保养设备时必须切断设备电源确保安全。</w:t>
      </w:r>
    </w:p>
    <w:p w14:paraId="1AFE26A1">
      <w:pPr>
        <w:pStyle w:val="69"/>
        <w:rPr>
          <w:rFonts w:hint="eastAsia" w:hAnsi="Times New Roman" w:cs="Times New Roman"/>
          <w:lang w:val="en-US" w:eastAsia="zh-CN"/>
        </w:rPr>
      </w:pPr>
      <w:r>
        <w:rPr>
          <w:rFonts w:hint="eastAsia" w:hAnsi="Times New Roman" w:cs="Times New Roman"/>
          <w:lang w:val="en-US" w:eastAsia="zh-CN"/>
        </w:rPr>
        <w:t>减速箱定期更换润滑油、轴承定期更换润滑胎。</w:t>
      </w:r>
    </w:p>
    <w:p w14:paraId="3682F8BD">
      <w:pPr>
        <w:pStyle w:val="69"/>
        <w:rPr>
          <w:rFonts w:hint="eastAsia" w:hAnsi="Times New Roman" w:cs="Times New Roman"/>
          <w:lang w:val="en-US" w:eastAsia="zh-CN"/>
        </w:rPr>
      </w:pPr>
      <w:r>
        <w:rPr>
          <w:rFonts w:hint="eastAsia" w:hAnsi="Times New Roman" w:cs="Times New Roman"/>
          <w:lang w:val="en-US" w:eastAsia="zh-CN"/>
        </w:rPr>
        <w:t>工作中出现故障时应立即停车切断电源检查。</w:t>
      </w:r>
    </w:p>
    <w:p w14:paraId="77180D49">
      <w:pPr>
        <w:pStyle w:val="69"/>
        <w:rPr>
          <w:rFonts w:hint="eastAsia" w:hAnsi="Times New Roman" w:cs="Times New Roman"/>
          <w:lang w:val="en-US" w:eastAsia="zh-CN"/>
        </w:rPr>
      </w:pPr>
      <w:r>
        <w:rPr>
          <w:rFonts w:hint="eastAsia" w:hAnsi="Times New Roman" w:cs="Times New Roman"/>
          <w:lang w:val="en-US" w:eastAsia="zh-CN"/>
        </w:rPr>
        <w:t>设备正常工作3000 h(4个月)，必须联系动力维修人员到场进行保养1 次。</w:t>
      </w:r>
    </w:p>
    <w:p w14:paraId="73FA1EFD">
      <w:pPr>
        <w:pStyle w:val="69"/>
        <w:rPr>
          <w:rFonts w:hint="eastAsia" w:hAnsi="Times New Roman" w:cs="Times New Roman"/>
          <w:lang w:val="en-US" w:eastAsia="zh-CN"/>
        </w:rPr>
      </w:pPr>
      <w:r>
        <w:rPr>
          <w:rFonts w:hint="eastAsia" w:hAnsi="Times New Roman" w:cs="Times New Roman"/>
          <w:lang w:val="en-US" w:eastAsia="zh-CN"/>
        </w:rPr>
        <w:t>维修和保养翻预机，场区必须留有维修、保养记录。</w:t>
      </w:r>
    </w:p>
    <w:p w14:paraId="3A370794">
      <w:pPr>
        <w:pStyle w:val="51"/>
        <w:rPr>
          <w:rFonts w:hint="eastAsia" w:hAnsi="Times New Roman" w:cs="Times New Roman"/>
          <w:szCs w:val="22"/>
          <w:lang w:val="en-US" w:eastAsia="zh-CN"/>
        </w:rPr>
      </w:pPr>
      <w:r>
        <w:rPr>
          <w:rFonts w:hint="eastAsia" w:hAnsi="Times New Roman" w:cs="Times New Roman"/>
          <w:szCs w:val="22"/>
          <w:lang w:val="en-US" w:eastAsia="zh-CN"/>
        </w:rPr>
        <w:t>设备标志、包装、运输和贮存</w:t>
      </w:r>
    </w:p>
    <w:p w14:paraId="462DA105">
      <w:pPr>
        <w:pStyle w:val="48"/>
        <w:rPr>
          <w:rFonts w:hint="eastAsia" w:hAnsi="Times New Roman" w:cs="Times New Roman"/>
          <w:lang w:val="en-US" w:eastAsia="zh-CN"/>
        </w:rPr>
      </w:pPr>
      <w:r>
        <w:rPr>
          <w:rFonts w:hint="eastAsia" w:hAnsi="Times New Roman" w:cs="Times New Roman"/>
          <w:lang w:val="en-US" w:eastAsia="zh-CN"/>
        </w:rPr>
        <w:t>标志</w:t>
      </w:r>
    </w:p>
    <w:p w14:paraId="2F9575CB">
      <w:pPr>
        <w:pStyle w:val="69"/>
        <w:rPr>
          <w:rFonts w:hint="eastAsia" w:hAnsi="Times New Roman" w:cs="Times New Roman"/>
          <w:lang w:val="en-US" w:eastAsia="zh-CN"/>
        </w:rPr>
      </w:pPr>
      <w:r>
        <w:rPr>
          <w:rFonts w:hint="eastAsia" w:hAnsi="Times New Roman" w:cs="Times New Roman"/>
          <w:lang w:val="en-US" w:eastAsia="zh-CN"/>
        </w:rPr>
        <w:t>在产品需要注意安全的部位、主要操纵和润滑的零部件处、应贴有醒目注意标志。安全标志应耐久、清晰。</w:t>
      </w:r>
    </w:p>
    <w:p w14:paraId="137DA5FE">
      <w:pPr>
        <w:pStyle w:val="69"/>
        <w:rPr>
          <w:rFonts w:hint="eastAsia" w:hAnsi="Times New Roman" w:cs="Times New Roman"/>
          <w:lang w:val="en-US" w:eastAsia="zh-CN"/>
        </w:rPr>
      </w:pPr>
      <w:r>
        <w:rPr>
          <w:rFonts w:hint="eastAsia" w:hAnsi="Times New Roman" w:cs="Times New Roman"/>
          <w:lang w:val="en-US" w:eastAsia="zh-CN"/>
        </w:rPr>
        <w:t>每台产品应在指定的位置固定产品标牌、标牌的尺寸和型式应符合GB/T 13306 的规定。标牌内容应至少包括：</w:t>
      </w:r>
    </w:p>
    <w:p w14:paraId="37919DBC">
      <w:pPr>
        <w:pStyle w:val="23"/>
        <w:numPr>
          <w:ilvl w:val="0"/>
          <w:numId w:val="20"/>
        </w:numPr>
        <w:rPr>
          <w:rFonts w:hint="eastAsia"/>
          <w:lang w:val="en-US" w:eastAsia="zh-CN"/>
        </w:rPr>
      </w:pPr>
      <w:r>
        <w:rPr>
          <w:rFonts w:hint="eastAsia"/>
          <w:lang w:val="en-US" w:eastAsia="zh-CN"/>
        </w:rPr>
        <w:t>制造厂名称；</w:t>
      </w:r>
    </w:p>
    <w:p w14:paraId="66389F5B">
      <w:pPr>
        <w:pStyle w:val="23"/>
        <w:numPr>
          <w:ilvl w:val="0"/>
          <w:numId w:val="20"/>
        </w:numPr>
        <w:rPr>
          <w:rFonts w:hint="eastAsia"/>
          <w:lang w:val="en-US" w:eastAsia="zh-CN"/>
        </w:rPr>
      </w:pPr>
      <w:r>
        <w:rPr>
          <w:rFonts w:hint="eastAsia"/>
          <w:lang w:val="en-US" w:eastAsia="zh-CN"/>
        </w:rPr>
        <w:t>产品名称和型号；</w:t>
      </w:r>
    </w:p>
    <w:p w14:paraId="538F61DD">
      <w:pPr>
        <w:pStyle w:val="23"/>
        <w:numPr>
          <w:ilvl w:val="0"/>
          <w:numId w:val="20"/>
        </w:numPr>
        <w:rPr>
          <w:rFonts w:hint="eastAsia"/>
          <w:lang w:val="en-US" w:eastAsia="zh-CN"/>
        </w:rPr>
      </w:pPr>
      <w:r>
        <w:rPr>
          <w:rFonts w:hint="eastAsia"/>
          <w:lang w:val="en-US" w:eastAsia="zh-CN"/>
        </w:rPr>
        <w:t>主要技术参数：生产能力、额（标）定功率、净重等；</w:t>
      </w:r>
    </w:p>
    <w:p w14:paraId="220A595E">
      <w:pPr>
        <w:pStyle w:val="23"/>
        <w:numPr>
          <w:ilvl w:val="0"/>
          <w:numId w:val="20"/>
        </w:numPr>
        <w:rPr>
          <w:rFonts w:hint="eastAsia"/>
          <w:lang w:val="en-US" w:eastAsia="zh-CN"/>
        </w:rPr>
      </w:pPr>
      <w:r>
        <w:rPr>
          <w:rFonts w:hint="eastAsia"/>
          <w:lang w:val="en-US" w:eastAsia="zh-CN"/>
        </w:rPr>
        <w:t>出厂日期和出厂编号。</w:t>
      </w:r>
    </w:p>
    <w:p w14:paraId="54511BB7">
      <w:pPr>
        <w:pStyle w:val="69"/>
        <w:rPr>
          <w:rFonts w:hint="eastAsia" w:hAnsi="Times New Roman" w:cs="Times New Roman"/>
          <w:lang w:val="en-US" w:eastAsia="zh-CN"/>
        </w:rPr>
      </w:pPr>
      <w:r>
        <w:rPr>
          <w:rFonts w:hint="eastAsia" w:hAnsi="Times New Roman" w:cs="Times New Roman"/>
          <w:lang w:val="en-US" w:eastAsia="zh-CN"/>
        </w:rPr>
        <w:t>每台设备的配套电动机、辅助泵类设备等应有符合相应产品国家标准或行业标准规定的标牌或标志。</w:t>
      </w:r>
    </w:p>
    <w:p w14:paraId="704F98B9">
      <w:pPr>
        <w:pStyle w:val="48"/>
        <w:rPr>
          <w:rFonts w:hint="eastAsia" w:hAnsi="Times New Roman" w:cs="Times New Roman"/>
          <w:lang w:val="en-US" w:eastAsia="zh-CN"/>
        </w:rPr>
      </w:pPr>
      <w:r>
        <w:rPr>
          <w:rFonts w:hint="eastAsia" w:hAnsi="Times New Roman" w:cs="Times New Roman"/>
          <w:lang w:val="en-US" w:eastAsia="zh-CN"/>
        </w:rPr>
        <w:t>包装和运输</w:t>
      </w:r>
    </w:p>
    <w:p w14:paraId="6A4FD7D3">
      <w:pPr>
        <w:pStyle w:val="69"/>
        <w:rPr>
          <w:rFonts w:hint="eastAsia" w:hAnsi="Times New Roman" w:cs="Times New Roman"/>
          <w:lang w:val="en-US" w:eastAsia="zh-CN"/>
        </w:rPr>
      </w:pPr>
      <w:r>
        <w:rPr>
          <w:rFonts w:hint="eastAsia" w:hAnsi="Times New Roman" w:cs="Times New Roman"/>
          <w:lang w:val="en-US" w:eastAsia="zh-CN"/>
        </w:rPr>
        <w:t>包装应符合GB/T 13384 的规定，特殊包装可由供需双方协商确定。</w:t>
      </w:r>
    </w:p>
    <w:p w14:paraId="0DE48450">
      <w:pPr>
        <w:pStyle w:val="69"/>
        <w:rPr>
          <w:rFonts w:hint="eastAsia" w:hAnsi="Times New Roman" w:cs="Times New Roman"/>
          <w:lang w:val="en-US" w:eastAsia="zh-CN"/>
        </w:rPr>
      </w:pPr>
      <w:r>
        <w:rPr>
          <w:rFonts w:hint="eastAsia" w:hAnsi="Times New Roman" w:cs="Times New Roman"/>
          <w:lang w:val="en-US" w:eastAsia="zh-CN"/>
        </w:rPr>
        <w:t>设备运输应符合公路、铁路运输规定。应采取措施保证设备在运输、装卸过程中由于振动和碰撞造成损坏。</w:t>
      </w:r>
    </w:p>
    <w:p w14:paraId="2AD967E8">
      <w:pPr>
        <w:pStyle w:val="48"/>
        <w:rPr>
          <w:rFonts w:hint="eastAsia" w:hAnsi="Times New Roman" w:cs="Times New Roman"/>
          <w:lang w:val="en-US" w:eastAsia="zh-CN"/>
        </w:rPr>
      </w:pPr>
      <w:r>
        <w:rPr>
          <w:rFonts w:hint="eastAsia" w:hAnsi="Times New Roman" w:cs="Times New Roman"/>
          <w:lang w:val="en-US" w:eastAsia="zh-CN"/>
        </w:rPr>
        <w:t>贮存</w:t>
      </w:r>
    </w:p>
    <w:p w14:paraId="693C9674">
      <w:pPr>
        <w:pStyle w:val="69"/>
        <w:rPr>
          <w:rFonts w:hint="eastAsia" w:hAnsi="Times New Roman" w:cs="Times New Roman"/>
          <w:lang w:val="en-US" w:eastAsia="zh-CN"/>
        </w:rPr>
      </w:pPr>
      <w:r>
        <w:rPr>
          <w:rFonts w:hint="eastAsia" w:hAnsi="Times New Roman" w:cs="Times New Roman"/>
          <w:lang w:val="en-US" w:eastAsia="zh-CN"/>
        </w:rPr>
        <w:t>设备安装前应在库房内贮存，有良好的通风防潮条件，空气相对湿度不大于85%。</w:t>
      </w:r>
    </w:p>
    <w:p w14:paraId="776CDB58">
      <w:pPr>
        <w:pStyle w:val="69"/>
        <w:rPr>
          <w:rFonts w:hint="eastAsia" w:hAnsi="Times New Roman" w:cs="Times New Roman"/>
          <w:lang w:val="en-US" w:eastAsia="zh-CN"/>
        </w:rPr>
      </w:pPr>
      <w:r>
        <w:rPr>
          <w:rFonts w:hint="eastAsia" w:hAnsi="Times New Roman" w:cs="Times New Roman"/>
          <w:lang w:val="en-US" w:eastAsia="zh-CN"/>
        </w:rPr>
        <w:t>若露天存放应有防雨和防晒措施。应采取措施防止锈蚀和损坏。保证产品在存放过程中表面无划痕、漆膜脱落、挤压变形等缺陷。</w:t>
      </w:r>
    </w:p>
    <w:p w14:paraId="40552A8B">
      <w:pPr>
        <w:pStyle w:val="23"/>
        <w:rPr>
          <w:rFonts w:hint="eastAsia"/>
          <w:lang w:val="en-US" w:eastAsia="zh-CN"/>
        </w:rPr>
      </w:pPr>
    </w:p>
    <w:p w14:paraId="690D24C0">
      <w:pPr>
        <w:pStyle w:val="23"/>
        <w:rPr>
          <w:rFonts w:ascii="Times New Roman"/>
          <w:color w:val="000000"/>
          <w:szCs w:val="21"/>
          <w:lang w:val="zh-CN"/>
        </w:rPr>
      </w:pPr>
    </w:p>
    <w:p w14:paraId="2875FB6C">
      <w:pPr>
        <w:pStyle w:val="23"/>
        <w:ind w:left="0" w:leftChars="0" w:firstLine="0" w:firstLineChars="0"/>
        <w:jc w:val="center"/>
        <w:rPr>
          <w:rFonts w:hint="eastAsia"/>
          <w:lang w:val="zh-CN" w:eastAsia="zh-CN"/>
        </w:rPr>
      </w:pPr>
      <w:r>
        <w:rPr>
          <w:rFonts w:ascii="Times New Roman"/>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a:stretch>
                      <a:fillRect/>
                    </a:stretch>
                  </pic:blipFill>
                  <pic:spPr>
                    <a:xfrm>
                      <a:off x="0" y="0"/>
                      <a:ext cx="1485900" cy="317500"/>
                    </a:xfrm>
                    <a:prstGeom prst="rect">
                      <a:avLst/>
                    </a:prstGeom>
                  </pic:spPr>
                </pic:pic>
              </a:graphicData>
            </a:graphic>
          </wp:inline>
        </w:drawing>
      </w:r>
      <w:bookmarkEnd w:id="28"/>
    </w:p>
    <w:sectPr>
      <w:headerReference r:id="rId3" w:type="default"/>
      <w:footerReference r:id="rId5" w:type="default"/>
      <w:headerReference r:id="rId4" w:type="even"/>
      <w:footerReference r:id="rId6" w:type="even"/>
      <w:pgSz w:w="11906" w:h="16838"/>
      <w:pgMar w:top="567" w:right="1134" w:bottom="1134" w:left="1418" w:header="1418" w:footer="1134" w:gutter="0"/>
      <w:pgNumType w:fmt="decimal"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1AA8">
    <w:pPr>
      <w:pStyle w:val="4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151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1763">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DDBDD">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958A4"/>
    <w:multiLevelType w:val="singleLevel"/>
    <w:tmpl w:val="008958A4"/>
    <w:lvl w:ilvl="0" w:tentative="0">
      <w:start w:val="1"/>
      <w:numFmt w:val="lowerLetter"/>
      <w:suff w:val="space"/>
      <w:lvlText w:val="%1)"/>
      <w:lvlJc w:val="left"/>
    </w:lvl>
  </w:abstractNum>
  <w:abstractNum w:abstractNumId="1">
    <w:nsid w:val="079102AD"/>
    <w:multiLevelType w:val="multilevel"/>
    <w:tmpl w:val="079102AD"/>
    <w:lvl w:ilvl="0" w:tentative="0">
      <w:start w:val="1"/>
      <w:numFmt w:val="decimal"/>
      <w:pStyle w:val="64"/>
      <w:suff w:val="nothing"/>
      <w:lvlText w:val="注%1："/>
      <w:lvlJc w:val="left"/>
      <w:pPr>
        <w:ind w:left="811" w:hanging="448"/>
      </w:pPr>
      <w:rPr>
        <w:rFonts w:hint="eastAsia" w:ascii="黑体" w:hAns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71"/>
      <w:suff w:val="nothing"/>
      <w:lvlText w:val="注%1："/>
      <w:lvlJc w:val="left"/>
      <w:pPr>
        <w:ind w:left="2863" w:hanging="448"/>
      </w:pPr>
      <w:rPr>
        <w:rFonts w:hint="eastAsia" w:ascii="黑体" w:eastAsia="黑体"/>
        <w:b w:val="0"/>
        <w:i w:val="0"/>
        <w:sz w:val="18"/>
        <w:szCs w:val="18"/>
        <w:vertAlign w:val="baseline"/>
      </w:rPr>
    </w:lvl>
    <w:lvl w:ilvl="1" w:tentative="0">
      <w:start w:val="1"/>
      <w:numFmt w:val="lowerLetter"/>
      <w:lvlText w:val="%2)"/>
      <w:lvlJc w:val="left"/>
      <w:pPr>
        <w:tabs>
          <w:tab w:val="left" w:pos="2232"/>
        </w:tabs>
        <w:ind w:left="3224" w:hanging="629"/>
      </w:pPr>
      <w:rPr>
        <w:rFonts w:hint="eastAsia"/>
        <w:vertAlign w:val="baseline"/>
      </w:rPr>
    </w:lvl>
    <w:lvl w:ilvl="2" w:tentative="0">
      <w:start w:val="1"/>
      <w:numFmt w:val="lowerRoman"/>
      <w:lvlText w:val="%3."/>
      <w:lvlJc w:val="right"/>
      <w:pPr>
        <w:tabs>
          <w:tab w:val="left" w:pos="2232"/>
        </w:tabs>
        <w:ind w:left="3224" w:hanging="629"/>
      </w:pPr>
      <w:rPr>
        <w:rFonts w:hint="eastAsia"/>
        <w:vertAlign w:val="baseline"/>
      </w:rPr>
    </w:lvl>
    <w:lvl w:ilvl="3" w:tentative="0">
      <w:start w:val="1"/>
      <w:numFmt w:val="decimal"/>
      <w:lvlText w:val="%4."/>
      <w:lvlJc w:val="left"/>
      <w:pPr>
        <w:tabs>
          <w:tab w:val="left" w:pos="2232"/>
        </w:tabs>
        <w:ind w:left="3224" w:hanging="629"/>
      </w:pPr>
      <w:rPr>
        <w:rFonts w:hint="eastAsia"/>
        <w:vertAlign w:val="baseline"/>
      </w:rPr>
    </w:lvl>
    <w:lvl w:ilvl="4" w:tentative="0">
      <w:start w:val="1"/>
      <w:numFmt w:val="lowerLetter"/>
      <w:lvlText w:val="%5)"/>
      <w:lvlJc w:val="left"/>
      <w:pPr>
        <w:tabs>
          <w:tab w:val="left" w:pos="2232"/>
        </w:tabs>
        <w:ind w:left="3224" w:hanging="629"/>
      </w:pPr>
      <w:rPr>
        <w:rFonts w:hint="eastAsia"/>
        <w:vertAlign w:val="baseline"/>
      </w:rPr>
    </w:lvl>
    <w:lvl w:ilvl="5" w:tentative="0">
      <w:start w:val="1"/>
      <w:numFmt w:val="lowerRoman"/>
      <w:lvlText w:val="%6."/>
      <w:lvlJc w:val="right"/>
      <w:pPr>
        <w:tabs>
          <w:tab w:val="left" w:pos="2232"/>
        </w:tabs>
        <w:ind w:left="3224" w:hanging="629"/>
      </w:pPr>
      <w:rPr>
        <w:rFonts w:hint="eastAsia"/>
        <w:vertAlign w:val="baseline"/>
      </w:rPr>
    </w:lvl>
    <w:lvl w:ilvl="6" w:tentative="0">
      <w:start w:val="1"/>
      <w:numFmt w:val="decimal"/>
      <w:lvlText w:val="%7."/>
      <w:lvlJc w:val="left"/>
      <w:pPr>
        <w:tabs>
          <w:tab w:val="left" w:pos="2232"/>
        </w:tabs>
        <w:ind w:left="3224" w:hanging="629"/>
      </w:pPr>
      <w:rPr>
        <w:rFonts w:hint="eastAsia"/>
        <w:vertAlign w:val="baseline"/>
      </w:rPr>
    </w:lvl>
    <w:lvl w:ilvl="7" w:tentative="0">
      <w:start w:val="1"/>
      <w:numFmt w:val="lowerLetter"/>
      <w:lvlText w:val="%8)"/>
      <w:lvlJc w:val="left"/>
      <w:pPr>
        <w:tabs>
          <w:tab w:val="left" w:pos="2232"/>
        </w:tabs>
        <w:ind w:left="3224" w:hanging="629"/>
      </w:pPr>
      <w:rPr>
        <w:rFonts w:hint="eastAsia"/>
        <w:vertAlign w:val="baseline"/>
      </w:rPr>
    </w:lvl>
    <w:lvl w:ilvl="8" w:tentative="0">
      <w:start w:val="1"/>
      <w:numFmt w:val="lowerRoman"/>
      <w:lvlText w:val="%9."/>
      <w:lvlJc w:val="right"/>
      <w:pPr>
        <w:tabs>
          <w:tab w:val="left" w:pos="2232"/>
        </w:tabs>
        <w:ind w:left="3224" w:hanging="629"/>
      </w:pPr>
      <w:rPr>
        <w:rFonts w:hint="eastAsia"/>
        <w:vertAlign w:val="baseline"/>
      </w:rPr>
    </w:lvl>
  </w:abstractNum>
  <w:abstractNum w:abstractNumId="6">
    <w:nsid w:val="1FC91163"/>
    <w:multiLevelType w:val="multilevel"/>
    <w:tmpl w:val="1FC91163"/>
    <w:lvl w:ilvl="0" w:tentative="0">
      <w:start w:val="1"/>
      <w:numFmt w:val="decimal"/>
      <w:pStyle w:val="5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0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4"/>
      <w:suff w:val="nothing"/>
      <w:lvlText w:val="%1——"/>
      <w:lvlJc w:val="left"/>
      <w:pPr>
        <w:ind w:left="833" w:hanging="408"/>
      </w:pPr>
      <w:rPr>
        <w:rFonts w:hint="eastAsia"/>
      </w:rPr>
    </w:lvl>
    <w:lvl w:ilvl="1" w:tentative="0">
      <w:start w:val="1"/>
      <w:numFmt w:val="bullet"/>
      <w:pStyle w:val="55"/>
      <w:lvlText w:val=""/>
      <w:lvlJc w:val="left"/>
      <w:pPr>
        <w:tabs>
          <w:tab w:val="left" w:pos="760"/>
        </w:tabs>
        <w:ind w:left="1264" w:hanging="413"/>
      </w:pPr>
      <w:rPr>
        <w:rFonts w:hint="default" w:ascii="Symbol" w:hAnsi="Symbol"/>
        <w:color w:val="auto"/>
      </w:rPr>
    </w:lvl>
    <w:lvl w:ilvl="2" w:tentative="0">
      <w:start w:val="1"/>
      <w:numFmt w:val="bullet"/>
      <w:pStyle w:val="6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6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0"/>
      <w:lvlText w:val="%2)"/>
      <w:lvlJc w:val="left"/>
      <w:pPr>
        <w:tabs>
          <w:tab w:val="left" w:pos="1260"/>
        </w:tabs>
        <w:ind w:left="1259" w:hanging="419"/>
      </w:pPr>
      <w:rPr>
        <w:rFonts w:hint="eastAsia"/>
      </w:rPr>
    </w:lvl>
    <w:lvl w:ilvl="2" w:tentative="0">
      <w:start w:val="1"/>
      <w:numFmt w:val="decimal"/>
      <w:pStyle w:val="6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6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97"/>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45"/>
      <w:suff w:val="nothing"/>
      <w:lvlText w:val="%1%2　"/>
      <w:lvlJc w:val="left"/>
      <w:pPr>
        <w:ind w:left="0" w:firstLine="0"/>
      </w:pPr>
      <w:rPr>
        <w:rFonts w:hint="eastAsia" w:ascii="黑体" w:eastAsia="黑体"/>
        <w:b w:val="0"/>
        <w:i w:val="0"/>
        <w:sz w:val="21"/>
      </w:rPr>
    </w:lvl>
    <w:lvl w:ilvl="2" w:tentative="0">
      <w:start w:val="1"/>
      <w:numFmt w:val="decimal"/>
      <w:pStyle w:val="147"/>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48"/>
      <w:suff w:val="nothing"/>
      <w:lvlText w:val="%1%2.%3.%4　"/>
      <w:lvlJc w:val="left"/>
      <w:pPr>
        <w:ind w:left="993" w:firstLine="0"/>
      </w:pPr>
      <w:rPr>
        <w:rFonts w:hint="eastAsia" w:ascii="黑体" w:eastAsia="黑体"/>
        <w:b w:val="0"/>
        <w:i w:val="0"/>
        <w:sz w:val="21"/>
      </w:rPr>
    </w:lvl>
    <w:lvl w:ilvl="4" w:tentative="0">
      <w:start w:val="1"/>
      <w:numFmt w:val="decimal"/>
      <w:suff w:val="nothing"/>
      <w:lvlText w:val="%1%2.%3.%4.%5　"/>
      <w:lvlJc w:val="left"/>
      <w:pPr>
        <w:ind w:left="426"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6D6C07CD"/>
    <w:lvl w:ilvl="0" w:tentative="0">
      <w:start w:val="1"/>
      <w:numFmt w:val="lowerLetter"/>
      <w:pStyle w:val="109"/>
      <w:lvlText w:val="%1)"/>
      <w:lvlJc w:val="left"/>
      <w:pPr>
        <w:tabs>
          <w:tab w:val="left" w:pos="839"/>
        </w:tabs>
        <w:ind w:left="839" w:hanging="419"/>
      </w:pPr>
      <w:rPr>
        <w:rFonts w:hint="eastAsia" w:ascii="宋体" w:eastAsia="宋体"/>
        <w:b w:val="0"/>
        <w:i w:val="0"/>
        <w:sz w:val="21"/>
      </w:rPr>
    </w:lvl>
    <w:lvl w:ilvl="1" w:tentative="0">
      <w:start w:val="1"/>
      <w:numFmt w:val="decimal"/>
      <w:pStyle w:val="9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3"/>
  </w:num>
  <w:num w:numId="5">
    <w:abstractNumId w:val="10"/>
  </w:num>
  <w:num w:numId="6">
    <w:abstractNumId w:val="18"/>
  </w:num>
  <w:num w:numId="7">
    <w:abstractNumId w:val="1"/>
  </w:num>
  <w:num w:numId="8">
    <w:abstractNumId w:val="11"/>
  </w:num>
  <w:num w:numId="9">
    <w:abstractNumId w:val="5"/>
  </w:num>
  <w:num w:numId="10">
    <w:abstractNumId w:val="15"/>
  </w:num>
  <w:num w:numId="11">
    <w:abstractNumId w:val="13"/>
  </w:num>
  <w:num w:numId="12">
    <w:abstractNumId w:val="17"/>
  </w:num>
  <w:num w:numId="13">
    <w:abstractNumId w:val="7"/>
  </w:num>
  <w:num w:numId="14">
    <w:abstractNumId w:val="2"/>
  </w:num>
  <w:num w:numId="15">
    <w:abstractNumId w:val="4"/>
  </w:num>
  <w:num w:numId="16">
    <w:abstractNumId w:val="14"/>
  </w:num>
  <w:num w:numId="17">
    <w:abstractNumId w:val="12"/>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0TPjm+Q5nClhlG63tVSpUOY9qVs=" w:salt="+FRb+4UogANlR2VXriHCTQ=="/>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4"/>
    <w:rsid w:val="0000185F"/>
    <w:rsid w:val="0000586F"/>
    <w:rsid w:val="00013D86"/>
    <w:rsid w:val="00013E02"/>
    <w:rsid w:val="0002143C"/>
    <w:rsid w:val="00025A65"/>
    <w:rsid w:val="00026C31"/>
    <w:rsid w:val="00027280"/>
    <w:rsid w:val="000320A7"/>
    <w:rsid w:val="00035925"/>
    <w:rsid w:val="00067CDF"/>
    <w:rsid w:val="00074FBE"/>
    <w:rsid w:val="0008207D"/>
    <w:rsid w:val="00083A09"/>
    <w:rsid w:val="0009005E"/>
    <w:rsid w:val="00092857"/>
    <w:rsid w:val="000A20A9"/>
    <w:rsid w:val="000A27FE"/>
    <w:rsid w:val="000A48B1"/>
    <w:rsid w:val="000B3143"/>
    <w:rsid w:val="000B43A0"/>
    <w:rsid w:val="000C6B05"/>
    <w:rsid w:val="000C6DD6"/>
    <w:rsid w:val="000C73D4"/>
    <w:rsid w:val="000D131C"/>
    <w:rsid w:val="000D3D4C"/>
    <w:rsid w:val="000D4F51"/>
    <w:rsid w:val="000D718B"/>
    <w:rsid w:val="000E0C46"/>
    <w:rsid w:val="000E1F39"/>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1F6951"/>
    <w:rsid w:val="00234467"/>
    <w:rsid w:val="00237D8D"/>
    <w:rsid w:val="00241DA2"/>
    <w:rsid w:val="00247845"/>
    <w:rsid w:val="00247FEE"/>
    <w:rsid w:val="00250E7D"/>
    <w:rsid w:val="002565D5"/>
    <w:rsid w:val="002622C0"/>
    <w:rsid w:val="0026245C"/>
    <w:rsid w:val="00262F8E"/>
    <w:rsid w:val="002778AE"/>
    <w:rsid w:val="0028269A"/>
    <w:rsid w:val="00283590"/>
    <w:rsid w:val="00286973"/>
    <w:rsid w:val="00294E70"/>
    <w:rsid w:val="002967FD"/>
    <w:rsid w:val="002A1924"/>
    <w:rsid w:val="002A7420"/>
    <w:rsid w:val="002B0F12"/>
    <w:rsid w:val="002B1308"/>
    <w:rsid w:val="002B4554"/>
    <w:rsid w:val="002C72D8"/>
    <w:rsid w:val="002D11FA"/>
    <w:rsid w:val="002E0DDF"/>
    <w:rsid w:val="002E2906"/>
    <w:rsid w:val="002E5635"/>
    <w:rsid w:val="002E64C3"/>
    <w:rsid w:val="002E6A2C"/>
    <w:rsid w:val="002F1D8C"/>
    <w:rsid w:val="002F21DA"/>
    <w:rsid w:val="002F2A82"/>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42BF"/>
    <w:rsid w:val="003C75F3"/>
    <w:rsid w:val="003C78A3"/>
    <w:rsid w:val="003E1867"/>
    <w:rsid w:val="003E5729"/>
    <w:rsid w:val="003F4EE0"/>
    <w:rsid w:val="003F5019"/>
    <w:rsid w:val="00402153"/>
    <w:rsid w:val="00402FC1"/>
    <w:rsid w:val="00425082"/>
    <w:rsid w:val="00431DEB"/>
    <w:rsid w:val="00446284"/>
    <w:rsid w:val="00446B29"/>
    <w:rsid w:val="00450F2C"/>
    <w:rsid w:val="00453F9A"/>
    <w:rsid w:val="00471E91"/>
    <w:rsid w:val="00474675"/>
    <w:rsid w:val="0047470C"/>
    <w:rsid w:val="00494EF6"/>
    <w:rsid w:val="004A35F9"/>
    <w:rsid w:val="004B24C1"/>
    <w:rsid w:val="004C292F"/>
    <w:rsid w:val="004E77FA"/>
    <w:rsid w:val="004E79EE"/>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314C"/>
    <w:rsid w:val="005A41A8"/>
    <w:rsid w:val="005A58FF"/>
    <w:rsid w:val="005A5EAF"/>
    <w:rsid w:val="005A64C0"/>
    <w:rsid w:val="005B3C11"/>
    <w:rsid w:val="005C1C28"/>
    <w:rsid w:val="005C6DB5"/>
    <w:rsid w:val="005E19E7"/>
    <w:rsid w:val="0061716C"/>
    <w:rsid w:val="006243A1"/>
    <w:rsid w:val="00625789"/>
    <w:rsid w:val="00630565"/>
    <w:rsid w:val="0063199B"/>
    <w:rsid w:val="00632E56"/>
    <w:rsid w:val="0063526D"/>
    <w:rsid w:val="00635CBA"/>
    <w:rsid w:val="0064338B"/>
    <w:rsid w:val="00646542"/>
    <w:rsid w:val="006504F4"/>
    <w:rsid w:val="00654BC9"/>
    <w:rsid w:val="006552FD"/>
    <w:rsid w:val="00663AF3"/>
    <w:rsid w:val="00666B6C"/>
    <w:rsid w:val="00682682"/>
    <w:rsid w:val="00682702"/>
    <w:rsid w:val="0068442D"/>
    <w:rsid w:val="00692368"/>
    <w:rsid w:val="006A2EBC"/>
    <w:rsid w:val="006A5EA0"/>
    <w:rsid w:val="006A783B"/>
    <w:rsid w:val="006A7B33"/>
    <w:rsid w:val="006B4E13"/>
    <w:rsid w:val="006B75DD"/>
    <w:rsid w:val="006C67E0"/>
    <w:rsid w:val="006C6F23"/>
    <w:rsid w:val="006C7ABA"/>
    <w:rsid w:val="006D0D60"/>
    <w:rsid w:val="006D1122"/>
    <w:rsid w:val="006D3C00"/>
    <w:rsid w:val="006D4780"/>
    <w:rsid w:val="006E3675"/>
    <w:rsid w:val="006E4A7F"/>
    <w:rsid w:val="006F080C"/>
    <w:rsid w:val="00704DF6"/>
    <w:rsid w:val="0070651C"/>
    <w:rsid w:val="007132A3"/>
    <w:rsid w:val="00716421"/>
    <w:rsid w:val="00724EFB"/>
    <w:rsid w:val="007419C3"/>
    <w:rsid w:val="007467A7"/>
    <w:rsid w:val="007469DD"/>
    <w:rsid w:val="0074741B"/>
    <w:rsid w:val="0074759E"/>
    <w:rsid w:val="007478EA"/>
    <w:rsid w:val="0075415C"/>
    <w:rsid w:val="00763502"/>
    <w:rsid w:val="00784B8C"/>
    <w:rsid w:val="007913AB"/>
    <w:rsid w:val="007914F7"/>
    <w:rsid w:val="007B1625"/>
    <w:rsid w:val="007B706E"/>
    <w:rsid w:val="007B71EB"/>
    <w:rsid w:val="007C6205"/>
    <w:rsid w:val="007C686A"/>
    <w:rsid w:val="007C71DF"/>
    <w:rsid w:val="007C728E"/>
    <w:rsid w:val="007D2C53"/>
    <w:rsid w:val="007D3D60"/>
    <w:rsid w:val="007E1980"/>
    <w:rsid w:val="007E1A4A"/>
    <w:rsid w:val="007E4B76"/>
    <w:rsid w:val="007E5592"/>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4F9E"/>
    <w:rsid w:val="00905B47"/>
    <w:rsid w:val="00912379"/>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1AF2"/>
    <w:rsid w:val="00994E8F"/>
    <w:rsid w:val="009951DC"/>
    <w:rsid w:val="009959BB"/>
    <w:rsid w:val="00997158"/>
    <w:rsid w:val="009A3A7C"/>
    <w:rsid w:val="009A5751"/>
    <w:rsid w:val="009B2ADB"/>
    <w:rsid w:val="009B5341"/>
    <w:rsid w:val="009B603A"/>
    <w:rsid w:val="009C2D0E"/>
    <w:rsid w:val="009C3DAC"/>
    <w:rsid w:val="009C42E0"/>
    <w:rsid w:val="009D41FF"/>
    <w:rsid w:val="009D5362"/>
    <w:rsid w:val="009E1415"/>
    <w:rsid w:val="009E6116"/>
    <w:rsid w:val="009E6906"/>
    <w:rsid w:val="009F7C1E"/>
    <w:rsid w:val="00A02E43"/>
    <w:rsid w:val="00A065F9"/>
    <w:rsid w:val="00A07F34"/>
    <w:rsid w:val="00A13762"/>
    <w:rsid w:val="00A21BF4"/>
    <w:rsid w:val="00A22154"/>
    <w:rsid w:val="00A2384F"/>
    <w:rsid w:val="00A25C38"/>
    <w:rsid w:val="00A36BBE"/>
    <w:rsid w:val="00A4307A"/>
    <w:rsid w:val="00A47EBB"/>
    <w:rsid w:val="00A51CDD"/>
    <w:rsid w:val="00A6730D"/>
    <w:rsid w:val="00A71625"/>
    <w:rsid w:val="00A71B9B"/>
    <w:rsid w:val="00A751C7"/>
    <w:rsid w:val="00A87844"/>
    <w:rsid w:val="00A94234"/>
    <w:rsid w:val="00AA038C"/>
    <w:rsid w:val="00AA0B27"/>
    <w:rsid w:val="00AA7486"/>
    <w:rsid w:val="00AA7A09"/>
    <w:rsid w:val="00AB3B50"/>
    <w:rsid w:val="00AC05B1"/>
    <w:rsid w:val="00AD356C"/>
    <w:rsid w:val="00AE2914"/>
    <w:rsid w:val="00AE6D15"/>
    <w:rsid w:val="00B04182"/>
    <w:rsid w:val="00B07AE3"/>
    <w:rsid w:val="00B11430"/>
    <w:rsid w:val="00B353EB"/>
    <w:rsid w:val="00B439C4"/>
    <w:rsid w:val="00B4535E"/>
    <w:rsid w:val="00B52A8C"/>
    <w:rsid w:val="00B550EF"/>
    <w:rsid w:val="00B5644D"/>
    <w:rsid w:val="00B636A8"/>
    <w:rsid w:val="00B665C6"/>
    <w:rsid w:val="00B71EAA"/>
    <w:rsid w:val="00B805AF"/>
    <w:rsid w:val="00B81BF4"/>
    <w:rsid w:val="00B869EC"/>
    <w:rsid w:val="00B9397A"/>
    <w:rsid w:val="00B9633D"/>
    <w:rsid w:val="00BA2EBE"/>
    <w:rsid w:val="00BB0F28"/>
    <w:rsid w:val="00BB458A"/>
    <w:rsid w:val="00BD00D3"/>
    <w:rsid w:val="00BD1659"/>
    <w:rsid w:val="00BD3AA9"/>
    <w:rsid w:val="00BD4A18"/>
    <w:rsid w:val="00BD5671"/>
    <w:rsid w:val="00BD6DB2"/>
    <w:rsid w:val="00BE11CF"/>
    <w:rsid w:val="00BE21AB"/>
    <w:rsid w:val="00BE55CB"/>
    <w:rsid w:val="00BF0EE4"/>
    <w:rsid w:val="00BF617A"/>
    <w:rsid w:val="00C0379D"/>
    <w:rsid w:val="00C03931"/>
    <w:rsid w:val="00C05FE3"/>
    <w:rsid w:val="00C12FA6"/>
    <w:rsid w:val="00C13E50"/>
    <w:rsid w:val="00C2136D"/>
    <w:rsid w:val="00C214EE"/>
    <w:rsid w:val="00C2314B"/>
    <w:rsid w:val="00C24971"/>
    <w:rsid w:val="00C26BE5"/>
    <w:rsid w:val="00C26E4D"/>
    <w:rsid w:val="00C27909"/>
    <w:rsid w:val="00C27B03"/>
    <w:rsid w:val="00C314E1"/>
    <w:rsid w:val="00C34397"/>
    <w:rsid w:val="00C4095D"/>
    <w:rsid w:val="00C41A70"/>
    <w:rsid w:val="00C444F9"/>
    <w:rsid w:val="00C53C46"/>
    <w:rsid w:val="00C55BEC"/>
    <w:rsid w:val="00C601D2"/>
    <w:rsid w:val="00C65BCC"/>
    <w:rsid w:val="00C66970"/>
    <w:rsid w:val="00C77F58"/>
    <w:rsid w:val="00C8691C"/>
    <w:rsid w:val="00C9707A"/>
    <w:rsid w:val="00CA0365"/>
    <w:rsid w:val="00CA168A"/>
    <w:rsid w:val="00CA357E"/>
    <w:rsid w:val="00CA44F9"/>
    <w:rsid w:val="00CA4A69"/>
    <w:rsid w:val="00CB7328"/>
    <w:rsid w:val="00CC3E0C"/>
    <w:rsid w:val="00CC58D3"/>
    <w:rsid w:val="00CC784D"/>
    <w:rsid w:val="00CD785E"/>
    <w:rsid w:val="00CF5B76"/>
    <w:rsid w:val="00D0337B"/>
    <w:rsid w:val="00D079B2"/>
    <w:rsid w:val="00D114E9"/>
    <w:rsid w:val="00D349A7"/>
    <w:rsid w:val="00D429C6"/>
    <w:rsid w:val="00D47748"/>
    <w:rsid w:val="00D54CC3"/>
    <w:rsid w:val="00D6041A"/>
    <w:rsid w:val="00D633EB"/>
    <w:rsid w:val="00D822AD"/>
    <w:rsid w:val="00D82FF7"/>
    <w:rsid w:val="00D835B4"/>
    <w:rsid w:val="00D847FE"/>
    <w:rsid w:val="00D93FD8"/>
    <w:rsid w:val="00D964EA"/>
    <w:rsid w:val="00D966D0"/>
    <w:rsid w:val="00DA0C59"/>
    <w:rsid w:val="00DA1AC9"/>
    <w:rsid w:val="00DA3991"/>
    <w:rsid w:val="00DA3F54"/>
    <w:rsid w:val="00DB66BA"/>
    <w:rsid w:val="00DB7E6C"/>
    <w:rsid w:val="00DD5A29"/>
    <w:rsid w:val="00DD5D9D"/>
    <w:rsid w:val="00DE35CB"/>
    <w:rsid w:val="00DF21E9"/>
    <w:rsid w:val="00E00F14"/>
    <w:rsid w:val="00E06386"/>
    <w:rsid w:val="00E076C4"/>
    <w:rsid w:val="00E22478"/>
    <w:rsid w:val="00E2377F"/>
    <w:rsid w:val="00E24EB4"/>
    <w:rsid w:val="00E320ED"/>
    <w:rsid w:val="00E33AFB"/>
    <w:rsid w:val="00E34218"/>
    <w:rsid w:val="00E400D9"/>
    <w:rsid w:val="00E46282"/>
    <w:rsid w:val="00E4737F"/>
    <w:rsid w:val="00E5216E"/>
    <w:rsid w:val="00E82050"/>
    <w:rsid w:val="00E82344"/>
    <w:rsid w:val="00E84C82"/>
    <w:rsid w:val="00E84D64"/>
    <w:rsid w:val="00E87408"/>
    <w:rsid w:val="00E914C4"/>
    <w:rsid w:val="00E934F5"/>
    <w:rsid w:val="00E959CA"/>
    <w:rsid w:val="00E961DB"/>
    <w:rsid w:val="00E96961"/>
    <w:rsid w:val="00EA37E0"/>
    <w:rsid w:val="00EA72EC"/>
    <w:rsid w:val="00EB11CB"/>
    <w:rsid w:val="00EB275A"/>
    <w:rsid w:val="00EB786A"/>
    <w:rsid w:val="00EC1578"/>
    <w:rsid w:val="00EC1C72"/>
    <w:rsid w:val="00EC3CC9"/>
    <w:rsid w:val="00EC680A"/>
    <w:rsid w:val="00ED4424"/>
    <w:rsid w:val="00ED4C2B"/>
    <w:rsid w:val="00EE2BED"/>
    <w:rsid w:val="00EE374B"/>
    <w:rsid w:val="00F11BB5"/>
    <w:rsid w:val="00F1417B"/>
    <w:rsid w:val="00F14977"/>
    <w:rsid w:val="00F32E0B"/>
    <w:rsid w:val="00F34B99"/>
    <w:rsid w:val="00F52DAB"/>
    <w:rsid w:val="00F543F0"/>
    <w:rsid w:val="00F81D29"/>
    <w:rsid w:val="00F91C4D"/>
    <w:rsid w:val="00F92FD9"/>
    <w:rsid w:val="00FA6684"/>
    <w:rsid w:val="00FA731E"/>
    <w:rsid w:val="00FB2B38"/>
    <w:rsid w:val="00FC6358"/>
    <w:rsid w:val="00FD320D"/>
    <w:rsid w:val="00FD412B"/>
    <w:rsid w:val="00FE23DE"/>
    <w:rsid w:val="00FE2984"/>
    <w:rsid w:val="00FF5924"/>
    <w:rsid w:val="01213681"/>
    <w:rsid w:val="01297C4A"/>
    <w:rsid w:val="015414A9"/>
    <w:rsid w:val="01654959"/>
    <w:rsid w:val="01962F2A"/>
    <w:rsid w:val="01B3498B"/>
    <w:rsid w:val="01E21D4E"/>
    <w:rsid w:val="021B5684"/>
    <w:rsid w:val="022D3E4D"/>
    <w:rsid w:val="024F498F"/>
    <w:rsid w:val="025036F0"/>
    <w:rsid w:val="02732DA8"/>
    <w:rsid w:val="02D141B4"/>
    <w:rsid w:val="034B3D77"/>
    <w:rsid w:val="037D724B"/>
    <w:rsid w:val="03F67203"/>
    <w:rsid w:val="044A629D"/>
    <w:rsid w:val="060647E9"/>
    <w:rsid w:val="06652385"/>
    <w:rsid w:val="068E5051"/>
    <w:rsid w:val="069B3B8C"/>
    <w:rsid w:val="06CF5878"/>
    <w:rsid w:val="06F03CE5"/>
    <w:rsid w:val="06F47BA6"/>
    <w:rsid w:val="07205042"/>
    <w:rsid w:val="07365932"/>
    <w:rsid w:val="0797558F"/>
    <w:rsid w:val="07B744C9"/>
    <w:rsid w:val="07D46C0F"/>
    <w:rsid w:val="07D520EE"/>
    <w:rsid w:val="0831221A"/>
    <w:rsid w:val="083960C3"/>
    <w:rsid w:val="08D9265A"/>
    <w:rsid w:val="08F90A0C"/>
    <w:rsid w:val="08FC3CD1"/>
    <w:rsid w:val="09535498"/>
    <w:rsid w:val="095B4E75"/>
    <w:rsid w:val="097632A3"/>
    <w:rsid w:val="098F26B6"/>
    <w:rsid w:val="09BF0EE4"/>
    <w:rsid w:val="09BF3FDB"/>
    <w:rsid w:val="0A3D797F"/>
    <w:rsid w:val="0A5D22E8"/>
    <w:rsid w:val="0AA90EEF"/>
    <w:rsid w:val="0B276393"/>
    <w:rsid w:val="0B93700E"/>
    <w:rsid w:val="0C0C3E80"/>
    <w:rsid w:val="0C133ED5"/>
    <w:rsid w:val="0C187FC5"/>
    <w:rsid w:val="0C585DC9"/>
    <w:rsid w:val="0CA4112D"/>
    <w:rsid w:val="0CAA033C"/>
    <w:rsid w:val="0CF06836"/>
    <w:rsid w:val="0D4071E3"/>
    <w:rsid w:val="0E1E262D"/>
    <w:rsid w:val="0EAD4A83"/>
    <w:rsid w:val="0EDC6ADF"/>
    <w:rsid w:val="0EE44B1D"/>
    <w:rsid w:val="0F01557F"/>
    <w:rsid w:val="0F323724"/>
    <w:rsid w:val="0F3A2975"/>
    <w:rsid w:val="0F505C6B"/>
    <w:rsid w:val="0F692BDB"/>
    <w:rsid w:val="0FC73759"/>
    <w:rsid w:val="0FF61AB8"/>
    <w:rsid w:val="10376ADD"/>
    <w:rsid w:val="10603AA6"/>
    <w:rsid w:val="10701714"/>
    <w:rsid w:val="10906BD6"/>
    <w:rsid w:val="10FF107C"/>
    <w:rsid w:val="111F2976"/>
    <w:rsid w:val="11A978B5"/>
    <w:rsid w:val="11B51530"/>
    <w:rsid w:val="122C235D"/>
    <w:rsid w:val="127D4294"/>
    <w:rsid w:val="12A5048D"/>
    <w:rsid w:val="12AF688C"/>
    <w:rsid w:val="12BF7A9E"/>
    <w:rsid w:val="12EF0EF8"/>
    <w:rsid w:val="12F363E8"/>
    <w:rsid w:val="13064225"/>
    <w:rsid w:val="13240C7A"/>
    <w:rsid w:val="1356485A"/>
    <w:rsid w:val="136C6C66"/>
    <w:rsid w:val="139F5206"/>
    <w:rsid w:val="13AE0E23"/>
    <w:rsid w:val="13B14F39"/>
    <w:rsid w:val="14741FA9"/>
    <w:rsid w:val="14EB2360"/>
    <w:rsid w:val="14FF53D4"/>
    <w:rsid w:val="151235BB"/>
    <w:rsid w:val="15180D87"/>
    <w:rsid w:val="15863F90"/>
    <w:rsid w:val="15A6206B"/>
    <w:rsid w:val="15DD2DD4"/>
    <w:rsid w:val="15FE602D"/>
    <w:rsid w:val="163C7E51"/>
    <w:rsid w:val="16534C24"/>
    <w:rsid w:val="16581046"/>
    <w:rsid w:val="168A2674"/>
    <w:rsid w:val="16AB0626"/>
    <w:rsid w:val="171768DF"/>
    <w:rsid w:val="17204956"/>
    <w:rsid w:val="175E5DAB"/>
    <w:rsid w:val="17964912"/>
    <w:rsid w:val="17AF3807"/>
    <w:rsid w:val="17FE31CF"/>
    <w:rsid w:val="181C1967"/>
    <w:rsid w:val="183D7C2B"/>
    <w:rsid w:val="187F1062"/>
    <w:rsid w:val="18AD110E"/>
    <w:rsid w:val="18BC151C"/>
    <w:rsid w:val="18D00262"/>
    <w:rsid w:val="18EC2EBD"/>
    <w:rsid w:val="18EF3FCA"/>
    <w:rsid w:val="19035AC6"/>
    <w:rsid w:val="19247E2E"/>
    <w:rsid w:val="193A0B23"/>
    <w:rsid w:val="1A37135A"/>
    <w:rsid w:val="1A56339D"/>
    <w:rsid w:val="1A627DF7"/>
    <w:rsid w:val="1A712E67"/>
    <w:rsid w:val="1A732F41"/>
    <w:rsid w:val="1A7E453B"/>
    <w:rsid w:val="1A9729A0"/>
    <w:rsid w:val="1AA821C8"/>
    <w:rsid w:val="1AB93848"/>
    <w:rsid w:val="1B020117"/>
    <w:rsid w:val="1B3D269A"/>
    <w:rsid w:val="1B6518A2"/>
    <w:rsid w:val="1B722030"/>
    <w:rsid w:val="1B803750"/>
    <w:rsid w:val="1B882476"/>
    <w:rsid w:val="1BB15409"/>
    <w:rsid w:val="1BC142C1"/>
    <w:rsid w:val="1BEB39B1"/>
    <w:rsid w:val="1C3061F6"/>
    <w:rsid w:val="1CAC7F3E"/>
    <w:rsid w:val="1CE724E5"/>
    <w:rsid w:val="1D1E069C"/>
    <w:rsid w:val="1DDF4C55"/>
    <w:rsid w:val="1E362990"/>
    <w:rsid w:val="1E7F5061"/>
    <w:rsid w:val="1FC2420E"/>
    <w:rsid w:val="202F1DC6"/>
    <w:rsid w:val="203D1D36"/>
    <w:rsid w:val="204440DD"/>
    <w:rsid w:val="204733DF"/>
    <w:rsid w:val="205A5269"/>
    <w:rsid w:val="20707E9E"/>
    <w:rsid w:val="20B57DEE"/>
    <w:rsid w:val="210F10DB"/>
    <w:rsid w:val="21284DAB"/>
    <w:rsid w:val="214F4B68"/>
    <w:rsid w:val="21505D92"/>
    <w:rsid w:val="21720957"/>
    <w:rsid w:val="21A2425C"/>
    <w:rsid w:val="21BF61A7"/>
    <w:rsid w:val="21D81FA8"/>
    <w:rsid w:val="21DA7B3C"/>
    <w:rsid w:val="222154DC"/>
    <w:rsid w:val="228E703F"/>
    <w:rsid w:val="229500C6"/>
    <w:rsid w:val="22A26D36"/>
    <w:rsid w:val="22F56F64"/>
    <w:rsid w:val="233A0C3B"/>
    <w:rsid w:val="234E316B"/>
    <w:rsid w:val="23B2615F"/>
    <w:rsid w:val="24633EEE"/>
    <w:rsid w:val="247C486B"/>
    <w:rsid w:val="24AD4F33"/>
    <w:rsid w:val="24CB3FCE"/>
    <w:rsid w:val="250E157E"/>
    <w:rsid w:val="251635AE"/>
    <w:rsid w:val="251B06C3"/>
    <w:rsid w:val="253028E2"/>
    <w:rsid w:val="25602E4A"/>
    <w:rsid w:val="25AA04EA"/>
    <w:rsid w:val="25D4378C"/>
    <w:rsid w:val="25D55005"/>
    <w:rsid w:val="25DF23D9"/>
    <w:rsid w:val="260B580E"/>
    <w:rsid w:val="263C7600"/>
    <w:rsid w:val="265A26F7"/>
    <w:rsid w:val="267F036E"/>
    <w:rsid w:val="26AC3415"/>
    <w:rsid w:val="26D44FC8"/>
    <w:rsid w:val="271365DF"/>
    <w:rsid w:val="27EE6DDC"/>
    <w:rsid w:val="28282CA4"/>
    <w:rsid w:val="28615E54"/>
    <w:rsid w:val="28A66F72"/>
    <w:rsid w:val="28C3741C"/>
    <w:rsid w:val="290D5134"/>
    <w:rsid w:val="29181912"/>
    <w:rsid w:val="2A3365D9"/>
    <w:rsid w:val="2A6C7BEB"/>
    <w:rsid w:val="2A94218E"/>
    <w:rsid w:val="2A960F87"/>
    <w:rsid w:val="2AA01E96"/>
    <w:rsid w:val="2BBF2917"/>
    <w:rsid w:val="2BD35EC7"/>
    <w:rsid w:val="2BD91F81"/>
    <w:rsid w:val="2C2A215C"/>
    <w:rsid w:val="2C5F57C0"/>
    <w:rsid w:val="2C6F0D13"/>
    <w:rsid w:val="2C9A5586"/>
    <w:rsid w:val="2CC8264D"/>
    <w:rsid w:val="2CE729E5"/>
    <w:rsid w:val="2D0360D4"/>
    <w:rsid w:val="2D4A52E1"/>
    <w:rsid w:val="2DAD0C62"/>
    <w:rsid w:val="2DF04166"/>
    <w:rsid w:val="2E686359"/>
    <w:rsid w:val="2E9A5DB2"/>
    <w:rsid w:val="2EA349EB"/>
    <w:rsid w:val="2EB82390"/>
    <w:rsid w:val="2F1D639E"/>
    <w:rsid w:val="2F524F65"/>
    <w:rsid w:val="2F8F4394"/>
    <w:rsid w:val="30057D56"/>
    <w:rsid w:val="300E4DD2"/>
    <w:rsid w:val="30AF336D"/>
    <w:rsid w:val="30FA3FE7"/>
    <w:rsid w:val="310453BC"/>
    <w:rsid w:val="313122C2"/>
    <w:rsid w:val="31480D75"/>
    <w:rsid w:val="31D5219C"/>
    <w:rsid w:val="31F931DF"/>
    <w:rsid w:val="32A67F3F"/>
    <w:rsid w:val="32AC4A0E"/>
    <w:rsid w:val="32CE5596"/>
    <w:rsid w:val="32F50A88"/>
    <w:rsid w:val="3340752D"/>
    <w:rsid w:val="33494448"/>
    <w:rsid w:val="33790670"/>
    <w:rsid w:val="341C40EB"/>
    <w:rsid w:val="350B78FD"/>
    <w:rsid w:val="35174855"/>
    <w:rsid w:val="353E6270"/>
    <w:rsid w:val="3581046B"/>
    <w:rsid w:val="35DA6F87"/>
    <w:rsid w:val="35EF2AC9"/>
    <w:rsid w:val="36285F89"/>
    <w:rsid w:val="363B3F7C"/>
    <w:rsid w:val="36643929"/>
    <w:rsid w:val="366B514D"/>
    <w:rsid w:val="36C6490B"/>
    <w:rsid w:val="36D2005E"/>
    <w:rsid w:val="36DC5826"/>
    <w:rsid w:val="36E71C86"/>
    <w:rsid w:val="374D1256"/>
    <w:rsid w:val="377E7BD9"/>
    <w:rsid w:val="37A46052"/>
    <w:rsid w:val="381356F9"/>
    <w:rsid w:val="38491963"/>
    <w:rsid w:val="385500B7"/>
    <w:rsid w:val="38671B09"/>
    <w:rsid w:val="38881CB5"/>
    <w:rsid w:val="38A46BF7"/>
    <w:rsid w:val="38C27E29"/>
    <w:rsid w:val="38FA2345"/>
    <w:rsid w:val="39274ABA"/>
    <w:rsid w:val="397B67C7"/>
    <w:rsid w:val="3AA454FF"/>
    <w:rsid w:val="3ABD2D68"/>
    <w:rsid w:val="3B176FD7"/>
    <w:rsid w:val="3B3B31B7"/>
    <w:rsid w:val="3B775D55"/>
    <w:rsid w:val="3B846589"/>
    <w:rsid w:val="3BD26E68"/>
    <w:rsid w:val="3BFB61C3"/>
    <w:rsid w:val="3C2936FF"/>
    <w:rsid w:val="3C2A75F7"/>
    <w:rsid w:val="3C4C1243"/>
    <w:rsid w:val="3C544E16"/>
    <w:rsid w:val="3C7F316A"/>
    <w:rsid w:val="3CD95EB1"/>
    <w:rsid w:val="3CDC339D"/>
    <w:rsid w:val="3CDF7D5D"/>
    <w:rsid w:val="3CE464F9"/>
    <w:rsid w:val="3CF33D49"/>
    <w:rsid w:val="3D48757A"/>
    <w:rsid w:val="3DB61582"/>
    <w:rsid w:val="3E005970"/>
    <w:rsid w:val="3EC535B3"/>
    <w:rsid w:val="3ECB042C"/>
    <w:rsid w:val="3ED526AA"/>
    <w:rsid w:val="3EDB637A"/>
    <w:rsid w:val="3F33158B"/>
    <w:rsid w:val="3F4D2D2A"/>
    <w:rsid w:val="3F5A5DB8"/>
    <w:rsid w:val="3FB921DD"/>
    <w:rsid w:val="3FCC0760"/>
    <w:rsid w:val="3FD50691"/>
    <w:rsid w:val="40394B12"/>
    <w:rsid w:val="408D5CFD"/>
    <w:rsid w:val="40935A26"/>
    <w:rsid w:val="40E15715"/>
    <w:rsid w:val="412727D9"/>
    <w:rsid w:val="4137177D"/>
    <w:rsid w:val="413B071B"/>
    <w:rsid w:val="415B75FC"/>
    <w:rsid w:val="4187470E"/>
    <w:rsid w:val="4196429A"/>
    <w:rsid w:val="41B67A03"/>
    <w:rsid w:val="41E621A6"/>
    <w:rsid w:val="41EB1E89"/>
    <w:rsid w:val="41F12A75"/>
    <w:rsid w:val="41F81518"/>
    <w:rsid w:val="420C3BF4"/>
    <w:rsid w:val="423779A9"/>
    <w:rsid w:val="429D33B6"/>
    <w:rsid w:val="42D55531"/>
    <w:rsid w:val="430126FA"/>
    <w:rsid w:val="43371526"/>
    <w:rsid w:val="43BE040E"/>
    <w:rsid w:val="43F65F5F"/>
    <w:rsid w:val="44146F9C"/>
    <w:rsid w:val="44522D9B"/>
    <w:rsid w:val="445F0348"/>
    <w:rsid w:val="447472ED"/>
    <w:rsid w:val="44BA4AE1"/>
    <w:rsid w:val="44F835BF"/>
    <w:rsid w:val="45577F23"/>
    <w:rsid w:val="45847D48"/>
    <w:rsid w:val="45B55054"/>
    <w:rsid w:val="460B3329"/>
    <w:rsid w:val="463B6920"/>
    <w:rsid w:val="468B3D00"/>
    <w:rsid w:val="47E524E0"/>
    <w:rsid w:val="48074FD0"/>
    <w:rsid w:val="485326D8"/>
    <w:rsid w:val="48C63E83"/>
    <w:rsid w:val="48CF597E"/>
    <w:rsid w:val="48FC6EE1"/>
    <w:rsid w:val="4919004F"/>
    <w:rsid w:val="49944FF4"/>
    <w:rsid w:val="49E87987"/>
    <w:rsid w:val="4A524582"/>
    <w:rsid w:val="4ADB67C0"/>
    <w:rsid w:val="4B38583B"/>
    <w:rsid w:val="4B4A74C9"/>
    <w:rsid w:val="4B5C2AF7"/>
    <w:rsid w:val="4B606711"/>
    <w:rsid w:val="4B97018D"/>
    <w:rsid w:val="4BE02CB1"/>
    <w:rsid w:val="4BF15BDD"/>
    <w:rsid w:val="4C006DC2"/>
    <w:rsid w:val="4C363C00"/>
    <w:rsid w:val="4C4D3680"/>
    <w:rsid w:val="4C7B0A90"/>
    <w:rsid w:val="4CBE401B"/>
    <w:rsid w:val="4CD36DAA"/>
    <w:rsid w:val="4CD57D95"/>
    <w:rsid w:val="4D1B46EC"/>
    <w:rsid w:val="4D1C1419"/>
    <w:rsid w:val="4D250793"/>
    <w:rsid w:val="4D8E00E7"/>
    <w:rsid w:val="4D944048"/>
    <w:rsid w:val="4E6636AA"/>
    <w:rsid w:val="4E703EAD"/>
    <w:rsid w:val="4E847AE0"/>
    <w:rsid w:val="4EEF5324"/>
    <w:rsid w:val="4EF7394D"/>
    <w:rsid w:val="50183FA9"/>
    <w:rsid w:val="504D23F2"/>
    <w:rsid w:val="509362EF"/>
    <w:rsid w:val="50A8480F"/>
    <w:rsid w:val="50D06CD6"/>
    <w:rsid w:val="51636672"/>
    <w:rsid w:val="51A01912"/>
    <w:rsid w:val="522F19C9"/>
    <w:rsid w:val="525C0E8F"/>
    <w:rsid w:val="52AD3C20"/>
    <w:rsid w:val="538D4460"/>
    <w:rsid w:val="539D7631"/>
    <w:rsid w:val="53BD10A1"/>
    <w:rsid w:val="53C24737"/>
    <w:rsid w:val="5416210A"/>
    <w:rsid w:val="54180A9C"/>
    <w:rsid w:val="54AD4BCC"/>
    <w:rsid w:val="54DB6CAB"/>
    <w:rsid w:val="54DC436E"/>
    <w:rsid w:val="54EA35B6"/>
    <w:rsid w:val="55245DE2"/>
    <w:rsid w:val="556A7F0B"/>
    <w:rsid w:val="5589229F"/>
    <w:rsid w:val="55C24702"/>
    <w:rsid w:val="570B0DBE"/>
    <w:rsid w:val="57D34E8A"/>
    <w:rsid w:val="58022306"/>
    <w:rsid w:val="586459DD"/>
    <w:rsid w:val="586B2ED9"/>
    <w:rsid w:val="58B0491C"/>
    <w:rsid w:val="58FB5CE1"/>
    <w:rsid w:val="5A1878F7"/>
    <w:rsid w:val="5A1C10F1"/>
    <w:rsid w:val="5A6E53BF"/>
    <w:rsid w:val="5A6F357B"/>
    <w:rsid w:val="5A96686C"/>
    <w:rsid w:val="5AAA622F"/>
    <w:rsid w:val="5ABC1E88"/>
    <w:rsid w:val="5AEE5F5F"/>
    <w:rsid w:val="5AF276CD"/>
    <w:rsid w:val="5B21302B"/>
    <w:rsid w:val="5B3B45B8"/>
    <w:rsid w:val="5B8A72D9"/>
    <w:rsid w:val="5BB760A1"/>
    <w:rsid w:val="5BDF0C15"/>
    <w:rsid w:val="5BF53561"/>
    <w:rsid w:val="5C1B125E"/>
    <w:rsid w:val="5C1D62B4"/>
    <w:rsid w:val="5C4A01A6"/>
    <w:rsid w:val="5C596560"/>
    <w:rsid w:val="5CA1318A"/>
    <w:rsid w:val="5CEA1EDA"/>
    <w:rsid w:val="5D351773"/>
    <w:rsid w:val="5D4B4361"/>
    <w:rsid w:val="5D6978AD"/>
    <w:rsid w:val="5D875500"/>
    <w:rsid w:val="5D921C4B"/>
    <w:rsid w:val="5E0F5C30"/>
    <w:rsid w:val="5E832DA1"/>
    <w:rsid w:val="5EFF4DC9"/>
    <w:rsid w:val="5F2530D0"/>
    <w:rsid w:val="5F705C8E"/>
    <w:rsid w:val="5FB16736"/>
    <w:rsid w:val="5FD3212D"/>
    <w:rsid w:val="60164202"/>
    <w:rsid w:val="60AC45C4"/>
    <w:rsid w:val="60C53ED8"/>
    <w:rsid w:val="6198661D"/>
    <w:rsid w:val="625605C4"/>
    <w:rsid w:val="62706A52"/>
    <w:rsid w:val="62FB6754"/>
    <w:rsid w:val="630F0D30"/>
    <w:rsid w:val="63443D56"/>
    <w:rsid w:val="63850D22"/>
    <w:rsid w:val="63935228"/>
    <w:rsid w:val="64020835"/>
    <w:rsid w:val="64302E12"/>
    <w:rsid w:val="647C1FC7"/>
    <w:rsid w:val="64887E73"/>
    <w:rsid w:val="64EE6E3B"/>
    <w:rsid w:val="6540547F"/>
    <w:rsid w:val="65C77AFB"/>
    <w:rsid w:val="6617539F"/>
    <w:rsid w:val="661D4511"/>
    <w:rsid w:val="66281007"/>
    <w:rsid w:val="664855E6"/>
    <w:rsid w:val="66962B2A"/>
    <w:rsid w:val="66A91515"/>
    <w:rsid w:val="670E0C3B"/>
    <w:rsid w:val="67B6427D"/>
    <w:rsid w:val="67D21B51"/>
    <w:rsid w:val="682A60CB"/>
    <w:rsid w:val="683B752A"/>
    <w:rsid w:val="68502B6F"/>
    <w:rsid w:val="68736E2A"/>
    <w:rsid w:val="69007AC4"/>
    <w:rsid w:val="69313FA9"/>
    <w:rsid w:val="693544DE"/>
    <w:rsid w:val="69772A24"/>
    <w:rsid w:val="69A1102E"/>
    <w:rsid w:val="6A373C5D"/>
    <w:rsid w:val="6A6B046F"/>
    <w:rsid w:val="6A8B7ABB"/>
    <w:rsid w:val="6AA11EC0"/>
    <w:rsid w:val="6AA13FFA"/>
    <w:rsid w:val="6AA54B0B"/>
    <w:rsid w:val="6AA92D18"/>
    <w:rsid w:val="6AAA2BD7"/>
    <w:rsid w:val="6B4B4320"/>
    <w:rsid w:val="6BA231A6"/>
    <w:rsid w:val="6C39624E"/>
    <w:rsid w:val="6C6214EF"/>
    <w:rsid w:val="6CA0597E"/>
    <w:rsid w:val="6CB63C1A"/>
    <w:rsid w:val="6D0213BC"/>
    <w:rsid w:val="6D0E2438"/>
    <w:rsid w:val="6D953F95"/>
    <w:rsid w:val="6DD075AF"/>
    <w:rsid w:val="6E0A6711"/>
    <w:rsid w:val="6EFB5FBC"/>
    <w:rsid w:val="6F0D7B4D"/>
    <w:rsid w:val="6F101F67"/>
    <w:rsid w:val="6F3E68CD"/>
    <w:rsid w:val="6F693E8D"/>
    <w:rsid w:val="6FB27617"/>
    <w:rsid w:val="6FCA0700"/>
    <w:rsid w:val="6FEA5733"/>
    <w:rsid w:val="701E378E"/>
    <w:rsid w:val="708873C0"/>
    <w:rsid w:val="70912052"/>
    <w:rsid w:val="70D00689"/>
    <w:rsid w:val="713F73C6"/>
    <w:rsid w:val="7178049B"/>
    <w:rsid w:val="71914F12"/>
    <w:rsid w:val="72255E0D"/>
    <w:rsid w:val="72441DA1"/>
    <w:rsid w:val="72A67E3A"/>
    <w:rsid w:val="72BA501D"/>
    <w:rsid w:val="72C578BB"/>
    <w:rsid w:val="72F82546"/>
    <w:rsid w:val="730C3910"/>
    <w:rsid w:val="732F6046"/>
    <w:rsid w:val="73366D6E"/>
    <w:rsid w:val="7341672C"/>
    <w:rsid w:val="73502B22"/>
    <w:rsid w:val="739951ED"/>
    <w:rsid w:val="73F64E93"/>
    <w:rsid w:val="743266D0"/>
    <w:rsid w:val="74836C4A"/>
    <w:rsid w:val="74D23E91"/>
    <w:rsid w:val="752F17FF"/>
    <w:rsid w:val="75505D4D"/>
    <w:rsid w:val="759146FA"/>
    <w:rsid w:val="75C93E85"/>
    <w:rsid w:val="76061079"/>
    <w:rsid w:val="76151E32"/>
    <w:rsid w:val="7618383F"/>
    <w:rsid w:val="76227CB5"/>
    <w:rsid w:val="76CE28A5"/>
    <w:rsid w:val="77242BF6"/>
    <w:rsid w:val="783A2897"/>
    <w:rsid w:val="78B43840"/>
    <w:rsid w:val="78F14C8E"/>
    <w:rsid w:val="79293150"/>
    <w:rsid w:val="796126D6"/>
    <w:rsid w:val="79C01110"/>
    <w:rsid w:val="79FE1898"/>
    <w:rsid w:val="7A16079E"/>
    <w:rsid w:val="7A5A65DD"/>
    <w:rsid w:val="7A877EB2"/>
    <w:rsid w:val="7AC25BB8"/>
    <w:rsid w:val="7AD52646"/>
    <w:rsid w:val="7ADF478A"/>
    <w:rsid w:val="7AE65161"/>
    <w:rsid w:val="7AEC3832"/>
    <w:rsid w:val="7B592954"/>
    <w:rsid w:val="7B95654F"/>
    <w:rsid w:val="7BB30810"/>
    <w:rsid w:val="7C0B546D"/>
    <w:rsid w:val="7C562DF6"/>
    <w:rsid w:val="7CA561F2"/>
    <w:rsid w:val="7CB22003"/>
    <w:rsid w:val="7D02475E"/>
    <w:rsid w:val="7D121130"/>
    <w:rsid w:val="7D953FE0"/>
    <w:rsid w:val="7D9728C2"/>
    <w:rsid w:val="7DCE0471"/>
    <w:rsid w:val="7DF860EC"/>
    <w:rsid w:val="7EE3527F"/>
    <w:rsid w:val="7FBB72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4"/>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tabs>
        <w:tab w:val="left" w:pos="357"/>
      </w:tabs>
      <w:overflowPunct w:val="0"/>
    </w:pPr>
    <w:rPr>
      <w:sz w:val="18"/>
      <w:szCs w:val="20"/>
      <w:lang w:val="zh-CN"/>
    </w:r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1"/>
      </w:tabs>
      <w:spacing w:before="25" w:beforeLines="25" w:after="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1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666666"/>
      <w:kern w:val="0"/>
      <w:sz w:val="24"/>
      <w:lang w:val="en-US" w:eastAsia="zh-CN" w:bidi="ar"/>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qFormat/>
    <w:uiPriority w:val="0"/>
    <w:rPr>
      <w:b/>
    </w:rPr>
  </w:style>
  <w:style w:type="character" w:styleId="36">
    <w:name w:val="endnote reference"/>
    <w:basedOn w:val="34"/>
    <w:semiHidden/>
    <w:qFormat/>
    <w:uiPriority w:val="0"/>
    <w:rPr>
      <w:vertAlign w:val="superscript"/>
    </w:rPr>
  </w:style>
  <w:style w:type="character" w:styleId="37">
    <w:name w:val="page number"/>
    <w:basedOn w:val="34"/>
    <w:qFormat/>
    <w:uiPriority w:val="0"/>
    <w:rPr>
      <w:rFonts w:ascii="Times New Roman" w:hAnsi="Times New Roman" w:eastAsia="宋体"/>
      <w:sz w:val="18"/>
    </w:rPr>
  </w:style>
  <w:style w:type="character" w:styleId="38">
    <w:name w:val="FollowedHyperlink"/>
    <w:basedOn w:val="34"/>
    <w:qFormat/>
    <w:uiPriority w:val="0"/>
    <w:rPr>
      <w:color w:val="800080"/>
      <w:u w:val="single"/>
    </w:rPr>
  </w:style>
  <w:style w:type="character" w:styleId="39">
    <w:name w:val="Emphasis"/>
    <w:basedOn w:val="34"/>
    <w:qFormat/>
    <w:uiPriority w:val="0"/>
    <w:rPr>
      <w:i/>
    </w:rPr>
  </w:style>
  <w:style w:type="character" w:styleId="40">
    <w:name w:val="HTML Definition"/>
    <w:basedOn w:val="34"/>
    <w:qFormat/>
    <w:uiPriority w:val="0"/>
  </w:style>
  <w:style w:type="character" w:styleId="41">
    <w:name w:val="HTML Variable"/>
    <w:basedOn w:val="34"/>
    <w:qFormat/>
    <w:uiPriority w:val="0"/>
  </w:style>
  <w:style w:type="character" w:styleId="42">
    <w:name w:val="Hyperlink"/>
    <w:basedOn w:val="34"/>
    <w:qFormat/>
    <w:uiPriority w:val="0"/>
    <w:rPr>
      <w:color w:val="0000FF"/>
      <w:spacing w:val="0"/>
      <w:w w:val="100"/>
      <w:szCs w:val="21"/>
      <w:u w:val="single"/>
    </w:rPr>
  </w:style>
  <w:style w:type="character" w:styleId="43">
    <w:name w:val="HTML Code"/>
    <w:basedOn w:val="34"/>
    <w:qFormat/>
    <w:uiPriority w:val="0"/>
    <w:rPr>
      <w:rFonts w:hint="default" w:ascii="Courier New" w:hAnsi="Courier New" w:eastAsia="Courier New" w:cs="Courier New"/>
      <w:sz w:val="20"/>
    </w:rPr>
  </w:style>
  <w:style w:type="character" w:styleId="44">
    <w:name w:val="HTML Cite"/>
    <w:basedOn w:val="34"/>
    <w:qFormat/>
    <w:uiPriority w:val="0"/>
  </w:style>
  <w:style w:type="character" w:styleId="45">
    <w:name w:val="footnote reference"/>
    <w:basedOn w:val="34"/>
    <w:semiHidden/>
    <w:qFormat/>
    <w:uiPriority w:val="0"/>
    <w:rPr>
      <w:vertAlign w:val="superscript"/>
    </w:rPr>
  </w:style>
  <w:style w:type="character" w:styleId="46">
    <w:name w:val="HTML Keyboard"/>
    <w:basedOn w:val="34"/>
    <w:qFormat/>
    <w:uiPriority w:val="0"/>
    <w:rPr>
      <w:rFonts w:ascii="Courier New" w:hAnsi="Courier New" w:eastAsia="Courier New" w:cs="Courier New"/>
      <w:sz w:val="20"/>
    </w:rPr>
  </w:style>
  <w:style w:type="character" w:styleId="47">
    <w:name w:val="HTML Sample"/>
    <w:basedOn w:val="34"/>
    <w:qFormat/>
    <w:uiPriority w:val="0"/>
    <w:rPr>
      <w:rFonts w:hint="default" w:ascii="Courier New" w:hAnsi="Courier New" w:eastAsia="Courier New" w:cs="Courier New"/>
    </w:rPr>
  </w:style>
  <w:style w:type="paragraph" w:customStyle="1" w:styleId="48">
    <w:name w:val="一级条标题"/>
    <w:next w:val="23"/>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章标题"/>
    <w:next w:val="23"/>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2">
    <w:name w:val="二级条标题"/>
    <w:basedOn w:val="48"/>
    <w:next w:val="23"/>
    <w:qFormat/>
    <w:uiPriority w:val="0"/>
    <w:pPr>
      <w:numPr>
        <w:ilvl w:val="2"/>
        <w:numId w:val="2"/>
      </w:numPr>
      <w:spacing w:before="50" w:after="50"/>
      <w:outlineLvl w:val="3"/>
    </w:pPr>
  </w:style>
  <w:style w:type="paragraph" w:customStyle="1" w:styleId="5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6">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7">
    <w:name w:val="三级条标题"/>
    <w:basedOn w:val="52"/>
    <w:next w:val="23"/>
    <w:qFormat/>
    <w:uiPriority w:val="0"/>
    <w:pPr>
      <w:numPr>
        <w:ilvl w:val="3"/>
        <w:numId w:val="2"/>
      </w:numPr>
      <w:outlineLvl w:val="4"/>
    </w:pPr>
  </w:style>
  <w:style w:type="paragraph" w:customStyle="1" w:styleId="58">
    <w:name w:val="示例"/>
    <w:next w:val="5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1">
    <w:name w:val="四级条标题"/>
    <w:basedOn w:val="57"/>
    <w:next w:val="23"/>
    <w:qFormat/>
    <w:uiPriority w:val="0"/>
    <w:pPr>
      <w:numPr>
        <w:ilvl w:val="4"/>
        <w:numId w:val="2"/>
      </w:numPr>
      <w:outlineLvl w:val="5"/>
    </w:pPr>
  </w:style>
  <w:style w:type="paragraph" w:customStyle="1" w:styleId="62">
    <w:name w:val="五级条标题"/>
    <w:basedOn w:val="61"/>
    <w:next w:val="23"/>
    <w:qFormat/>
    <w:uiPriority w:val="0"/>
    <w:pPr>
      <w:numPr>
        <w:ilvl w:val="5"/>
        <w:numId w:val="2"/>
      </w:numPr>
      <w:outlineLvl w:val="6"/>
    </w:pPr>
  </w:style>
  <w:style w:type="paragraph" w:customStyle="1" w:styleId="63">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6">
    <w:name w:val="列项◆（三级）"/>
    <w:basedOn w:val="1"/>
    <w:qFormat/>
    <w:uiPriority w:val="0"/>
    <w:pPr>
      <w:numPr>
        <w:ilvl w:val="2"/>
        <w:numId w:val="3"/>
      </w:numPr>
    </w:pPr>
    <w:rPr>
      <w:rFonts w:ascii="宋体"/>
      <w:szCs w:val="21"/>
    </w:rPr>
  </w:style>
  <w:style w:type="paragraph" w:customStyle="1" w:styleId="6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8">
    <w:name w:val="示例×："/>
    <w:basedOn w:val="51"/>
    <w:qFormat/>
    <w:uiPriority w:val="0"/>
    <w:pPr>
      <w:numPr>
        <w:ilvl w:val="0"/>
        <w:numId w:val="8"/>
      </w:numPr>
      <w:spacing w:before="0" w:beforeLines="0" w:after="0" w:afterLines="0"/>
      <w:outlineLvl w:val="9"/>
    </w:pPr>
    <w:rPr>
      <w:rFonts w:ascii="宋体" w:eastAsia="宋体"/>
      <w:sz w:val="18"/>
      <w:szCs w:val="18"/>
    </w:rPr>
  </w:style>
  <w:style w:type="paragraph" w:customStyle="1" w:styleId="69">
    <w:name w:val="二级无"/>
    <w:basedOn w:val="52"/>
    <w:qFormat/>
    <w:uiPriority w:val="0"/>
    <w:pPr>
      <w:spacing w:before="0" w:beforeLines="0" w:after="0" w:afterLines="0"/>
    </w:pPr>
    <w:rPr>
      <w:rFonts w:ascii="宋体" w:eastAsia="宋体"/>
    </w:rPr>
  </w:style>
  <w:style w:type="paragraph" w:customStyle="1" w:styleId="70">
    <w:name w:val="注：（正文）"/>
    <w:basedOn w:val="63"/>
    <w:next w:val="23"/>
    <w:qFormat/>
    <w:uiPriority w:val="0"/>
  </w:style>
  <w:style w:type="paragraph" w:customStyle="1" w:styleId="7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5">
    <w:name w:val="标准书眉_偶数页"/>
    <w:basedOn w:val="50"/>
    <w:next w:val="1"/>
    <w:qFormat/>
    <w:uiPriority w:val="0"/>
    <w:pPr>
      <w:jc w:val="left"/>
    </w:pPr>
    <w:rPr>
      <w:rFonts w:ascii="黑体" w:eastAsia="黑体"/>
    </w:rPr>
  </w:style>
  <w:style w:type="paragraph" w:customStyle="1" w:styleId="76">
    <w:name w:val="标准书眉一"/>
    <w:qFormat/>
    <w:uiPriority w:val="0"/>
    <w:pPr>
      <w:jc w:val="both"/>
    </w:pPr>
    <w:rPr>
      <w:rFonts w:ascii="Times New Roman" w:hAnsi="Times New Roman" w:eastAsia="宋体" w:cs="Times New Roman"/>
      <w:lang w:val="en-US" w:eastAsia="zh-CN" w:bidi="ar-SA"/>
    </w:rPr>
  </w:style>
  <w:style w:type="paragraph" w:customStyle="1" w:styleId="77">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qFormat/>
    <w:uiPriority w:val="0"/>
    <w:pPr>
      <w:spacing w:before="370" w:line="400" w:lineRule="exact"/>
    </w:pPr>
    <w:rPr>
      <w:rFonts w:ascii="Times New Roman"/>
      <w:sz w:val="28"/>
      <w:szCs w:val="28"/>
    </w:rPr>
  </w:style>
  <w:style w:type="paragraph" w:customStyle="1" w:styleId="85">
    <w:name w:val="封面一致性程度标识"/>
    <w:basedOn w:val="84"/>
    <w:qFormat/>
    <w:uiPriority w:val="0"/>
    <w:pPr>
      <w:spacing w:before="440"/>
    </w:pPr>
    <w:rPr>
      <w:rFonts w:ascii="宋体" w:eastAsia="宋体"/>
    </w:rPr>
  </w:style>
  <w:style w:type="paragraph" w:customStyle="1" w:styleId="86">
    <w:name w:val="封面标准文稿类别"/>
    <w:basedOn w:val="85"/>
    <w:qFormat/>
    <w:uiPriority w:val="0"/>
    <w:pPr>
      <w:spacing w:after="160" w:line="240" w:lineRule="auto"/>
    </w:pPr>
    <w:rPr>
      <w:sz w:val="24"/>
    </w:rPr>
  </w:style>
  <w:style w:type="paragraph" w:customStyle="1" w:styleId="87">
    <w:name w:val="封面标准文稿编辑信息"/>
    <w:basedOn w:val="86"/>
    <w:qFormat/>
    <w:uiPriority w:val="0"/>
    <w:pPr>
      <w:spacing w:before="180" w:line="180" w:lineRule="exact"/>
    </w:pPr>
    <w:rPr>
      <w:sz w:val="21"/>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3"/>
    <w:next w:val="23"/>
    <w:qFormat/>
    <w:uiPriority w:val="0"/>
    <w:pPr>
      <w:ind w:firstLine="0" w:firstLineChars="0"/>
      <w:jc w:val="center"/>
    </w:pPr>
    <w:rPr>
      <w:rFonts w:ascii="黑体" w:eastAsia="黑体"/>
    </w:rPr>
  </w:style>
  <w:style w:type="paragraph" w:customStyle="1" w:styleId="91">
    <w:name w:val="附录表标号"/>
    <w:basedOn w:val="1"/>
    <w:next w:val="23"/>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2">
    <w:name w:val="附录表标题"/>
    <w:basedOn w:val="1"/>
    <w:next w:val="23"/>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93">
    <w:name w:val="附录二级条标题"/>
    <w:basedOn w:val="1"/>
    <w:next w:val="23"/>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4">
    <w:name w:val="附录二级无"/>
    <w:basedOn w:val="93"/>
    <w:qFormat/>
    <w:uiPriority w:val="0"/>
    <w:pPr>
      <w:tabs>
        <w:tab w:val="clear" w:pos="360"/>
      </w:tabs>
      <w:spacing w:before="0" w:beforeLines="0" w:after="0" w:afterLines="0"/>
    </w:pPr>
    <w:rPr>
      <w:rFonts w:ascii="宋体" w:eastAsia="宋体"/>
      <w:szCs w:val="21"/>
    </w:rPr>
  </w:style>
  <w:style w:type="paragraph" w:customStyle="1" w:styleId="95">
    <w:name w:val="附录公式"/>
    <w:basedOn w:val="23"/>
    <w:next w:val="23"/>
    <w:link w:val="142"/>
    <w:qFormat/>
    <w:uiPriority w:val="0"/>
  </w:style>
  <w:style w:type="paragraph" w:customStyle="1" w:styleId="96">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7">
    <w:name w:val="附录三级条标题"/>
    <w:basedOn w:val="93"/>
    <w:next w:val="23"/>
    <w:qFormat/>
    <w:uiPriority w:val="0"/>
    <w:pPr>
      <w:numPr>
        <w:ilvl w:val="4"/>
        <w:numId w:val="10"/>
      </w:numPr>
      <w:outlineLvl w:val="4"/>
    </w:pPr>
  </w:style>
  <w:style w:type="paragraph" w:customStyle="1" w:styleId="98">
    <w:name w:val="附录三级无"/>
    <w:basedOn w:val="97"/>
    <w:qFormat/>
    <w:uiPriority w:val="0"/>
    <w:pPr>
      <w:tabs>
        <w:tab w:val="clear" w:pos="360"/>
      </w:tabs>
      <w:spacing w:before="0" w:beforeLines="0" w:after="0" w:afterLines="0"/>
    </w:pPr>
    <w:rPr>
      <w:rFonts w:ascii="宋体" w:eastAsia="宋体"/>
      <w:szCs w:val="21"/>
    </w:rPr>
  </w:style>
  <w:style w:type="paragraph" w:customStyle="1" w:styleId="99">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0">
    <w:name w:val="附录四级条标题"/>
    <w:basedOn w:val="97"/>
    <w:next w:val="23"/>
    <w:qFormat/>
    <w:uiPriority w:val="0"/>
    <w:pPr>
      <w:numPr>
        <w:ilvl w:val="5"/>
        <w:numId w:val="10"/>
      </w:numPr>
      <w:outlineLvl w:val="5"/>
    </w:pPr>
  </w:style>
  <w:style w:type="paragraph" w:customStyle="1" w:styleId="101">
    <w:name w:val="附录四级无"/>
    <w:basedOn w:val="100"/>
    <w:qFormat/>
    <w:uiPriority w:val="0"/>
    <w:pPr>
      <w:tabs>
        <w:tab w:val="clear" w:pos="360"/>
      </w:tabs>
      <w:spacing w:before="0" w:beforeLines="0" w:after="0" w:afterLines="0"/>
    </w:pPr>
    <w:rPr>
      <w:rFonts w:ascii="宋体" w:eastAsia="宋体"/>
      <w:szCs w:val="21"/>
    </w:rPr>
  </w:style>
  <w:style w:type="paragraph" w:customStyle="1" w:styleId="102">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3">
    <w:name w:val="附录图标题"/>
    <w:basedOn w:val="1"/>
    <w:next w:val="23"/>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04">
    <w:name w:val="附录五级条标题"/>
    <w:basedOn w:val="100"/>
    <w:next w:val="23"/>
    <w:qFormat/>
    <w:uiPriority w:val="0"/>
    <w:pPr>
      <w:numPr>
        <w:ilvl w:val="6"/>
        <w:numId w:val="10"/>
      </w:numPr>
      <w:outlineLvl w:val="6"/>
    </w:pPr>
  </w:style>
  <w:style w:type="paragraph" w:customStyle="1" w:styleId="105">
    <w:name w:val="附录五级无"/>
    <w:basedOn w:val="104"/>
    <w:qFormat/>
    <w:uiPriority w:val="0"/>
    <w:pPr>
      <w:tabs>
        <w:tab w:val="clear" w:pos="360"/>
      </w:tabs>
      <w:spacing w:before="0" w:beforeLines="0" w:after="0" w:afterLines="0"/>
    </w:pPr>
    <w:rPr>
      <w:rFonts w:ascii="宋体" w:eastAsia="宋体"/>
      <w:szCs w:val="21"/>
    </w:rPr>
  </w:style>
  <w:style w:type="paragraph" w:customStyle="1" w:styleId="106">
    <w:name w:val="附录章标题"/>
    <w:next w:val="23"/>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一级条标题"/>
    <w:basedOn w:val="106"/>
    <w:next w:val="23"/>
    <w:qFormat/>
    <w:uiPriority w:val="0"/>
    <w:pPr>
      <w:numPr>
        <w:ilvl w:val="2"/>
        <w:numId w:val="10"/>
      </w:numPr>
      <w:autoSpaceDN w:val="0"/>
      <w:spacing w:before="50" w:beforeLines="50" w:after="50" w:afterLines="50"/>
      <w:outlineLvl w:val="2"/>
    </w:pPr>
  </w:style>
  <w:style w:type="paragraph" w:customStyle="1" w:styleId="108">
    <w:name w:val="附录一级无"/>
    <w:basedOn w:val="107"/>
    <w:qFormat/>
    <w:uiPriority w:val="0"/>
    <w:pPr>
      <w:tabs>
        <w:tab w:val="clear" w:pos="360"/>
      </w:tabs>
      <w:spacing w:before="0" w:beforeLines="0" w:after="0" w:afterLines="0"/>
    </w:pPr>
    <w:rPr>
      <w:rFonts w:ascii="宋体" w:eastAsia="宋体"/>
      <w:szCs w:val="21"/>
    </w:rPr>
  </w:style>
  <w:style w:type="paragraph" w:customStyle="1" w:styleId="109">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3">
    <w:name w:val="其他标准标志"/>
    <w:basedOn w:val="72"/>
    <w:qFormat/>
    <w:uiPriority w:val="0"/>
    <w:pPr>
      <w:framePr w:w="6101" w:vAnchor="page" w:hAnchor="page" w:x="4673" w:y="942"/>
    </w:pPr>
    <w:rPr>
      <w:w w:val="130"/>
    </w:rPr>
  </w:style>
  <w:style w:type="paragraph" w:customStyle="1" w:styleId="1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5">
    <w:name w:val="其他发布部门"/>
    <w:basedOn w:val="79"/>
    <w:qFormat/>
    <w:uiPriority w:val="0"/>
    <w:pPr>
      <w:framePr w:y="15310"/>
      <w:spacing w:line="0" w:lineRule="atLeast"/>
    </w:pPr>
    <w:rPr>
      <w:rFonts w:ascii="黑体" w:eastAsia="黑体"/>
      <w:b w:val="0"/>
    </w:rPr>
  </w:style>
  <w:style w:type="paragraph" w:customStyle="1" w:styleId="116">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7">
    <w:name w:val="三级无"/>
    <w:basedOn w:val="57"/>
    <w:qFormat/>
    <w:uiPriority w:val="0"/>
    <w:pPr>
      <w:spacing w:before="0" w:beforeLines="0" w:after="0" w:afterLines="0"/>
    </w:pPr>
    <w:rPr>
      <w:rFonts w:ascii="宋体" w:eastAsia="宋体"/>
    </w:rPr>
  </w:style>
  <w:style w:type="paragraph" w:customStyle="1" w:styleId="118">
    <w:name w:val="实施日期"/>
    <w:basedOn w:val="80"/>
    <w:qFormat/>
    <w:uiPriority w:val="0"/>
    <w:pPr>
      <w:framePr w:vAnchor="page" w:hAnchor="page"/>
      <w:jc w:val="right"/>
    </w:pPr>
  </w:style>
  <w:style w:type="paragraph" w:customStyle="1" w:styleId="119">
    <w:name w:val="示例后文字"/>
    <w:basedOn w:val="23"/>
    <w:next w:val="23"/>
    <w:qFormat/>
    <w:uiPriority w:val="0"/>
    <w:pPr>
      <w:ind w:firstLine="360"/>
    </w:pPr>
    <w:rPr>
      <w:sz w:val="18"/>
    </w:rPr>
  </w:style>
  <w:style w:type="paragraph" w:customStyle="1" w:styleId="120">
    <w:name w:val="首示例"/>
    <w:next w:val="23"/>
    <w:link w:val="14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paragraph" w:customStyle="1" w:styleId="121">
    <w:name w:val="四级无"/>
    <w:basedOn w:val="61"/>
    <w:qFormat/>
    <w:uiPriority w:val="0"/>
    <w:pPr>
      <w:spacing w:before="0" w:beforeLines="0" w:after="0" w:afterLines="0"/>
    </w:pPr>
    <w:rPr>
      <w:rFonts w:ascii="宋体" w:eastAsia="宋体"/>
    </w:rPr>
  </w:style>
  <w:style w:type="paragraph" w:customStyle="1" w:styleId="122">
    <w:name w:val="条文脚注"/>
    <w:basedOn w:val="24"/>
    <w:qFormat/>
    <w:uiPriority w:val="0"/>
    <w:pPr>
      <w:numPr>
        <w:ilvl w:val="0"/>
        <w:numId w:val="0"/>
      </w:numPr>
      <w:jc w:val="both"/>
    </w:pPr>
    <w:rPr>
      <w:rFonts w:ascii="宋体"/>
    </w:rPr>
  </w:style>
  <w:style w:type="paragraph" w:customStyle="1" w:styleId="123">
    <w:name w:val="图标脚注说明"/>
    <w:basedOn w:val="23"/>
    <w:qFormat/>
    <w:uiPriority w:val="0"/>
    <w:pPr>
      <w:ind w:left="840" w:hanging="420" w:firstLineChars="0"/>
    </w:pPr>
    <w:rPr>
      <w:sz w:val="18"/>
      <w:szCs w:val="18"/>
    </w:rPr>
  </w:style>
  <w:style w:type="paragraph" w:customStyle="1" w:styleId="124">
    <w:name w:val="图表脚注说明"/>
    <w:basedOn w:val="1"/>
    <w:qFormat/>
    <w:uiPriority w:val="0"/>
    <w:pPr>
      <w:numPr>
        <w:ilvl w:val="0"/>
        <w:numId w:val="15"/>
      </w:numPr>
    </w:pPr>
    <w:rPr>
      <w:rFonts w:ascii="宋体"/>
      <w:sz w:val="18"/>
      <w:szCs w:val="18"/>
    </w:rPr>
  </w:style>
  <w:style w:type="paragraph" w:customStyle="1" w:styleId="125">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62"/>
    <w:qFormat/>
    <w:uiPriority w:val="0"/>
    <w:pPr>
      <w:spacing w:before="0" w:beforeLines="0" w:after="0" w:afterLines="0"/>
    </w:pPr>
    <w:rPr>
      <w:rFonts w:ascii="宋体" w:eastAsia="宋体"/>
    </w:rPr>
  </w:style>
  <w:style w:type="paragraph" w:customStyle="1" w:styleId="128">
    <w:name w:val="一级无"/>
    <w:basedOn w:val="48"/>
    <w:qFormat/>
    <w:uiPriority w:val="0"/>
    <w:pPr>
      <w:spacing w:before="0" w:beforeLines="0" w:after="0" w:afterLines="0"/>
    </w:pPr>
    <w:rPr>
      <w:rFonts w:ascii="宋体" w:eastAsia="宋体"/>
    </w:rPr>
  </w:style>
  <w:style w:type="paragraph" w:customStyle="1" w:styleId="129">
    <w:name w:val="正文表标题"/>
    <w:next w:val="23"/>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3"/>
    <w:next w:val="23"/>
    <w:qFormat/>
    <w:uiPriority w:val="0"/>
    <w:pPr>
      <w:ind w:firstLine="0" w:firstLineChars="0"/>
    </w:pPr>
  </w:style>
  <w:style w:type="paragraph" w:customStyle="1" w:styleId="131">
    <w:name w:val="正文图标题"/>
    <w:next w:val="23"/>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80"/>
    <w:qFormat/>
    <w:uiPriority w:val="0"/>
    <w:pPr>
      <w:framePr w:vAnchor="page" w:hAnchor="page" w:x="1419"/>
    </w:pPr>
  </w:style>
  <w:style w:type="paragraph" w:customStyle="1" w:styleId="134">
    <w:name w:val="其他实施日期"/>
    <w:basedOn w:val="118"/>
    <w:qFormat/>
    <w:uiPriority w:val="0"/>
  </w:style>
  <w:style w:type="paragraph" w:customStyle="1" w:styleId="135">
    <w:name w:val="封面标准名称2"/>
    <w:basedOn w:val="83"/>
    <w:qFormat/>
    <w:uiPriority w:val="0"/>
    <w:pPr>
      <w:framePr w:y="4469"/>
      <w:spacing w:before="630" w:beforeLines="630"/>
    </w:pPr>
  </w:style>
  <w:style w:type="paragraph" w:customStyle="1" w:styleId="136">
    <w:name w:val="封面标准英文名称2"/>
    <w:basedOn w:val="84"/>
    <w:qFormat/>
    <w:uiPriority w:val="0"/>
    <w:pPr>
      <w:framePr w:y="4469"/>
    </w:pPr>
  </w:style>
  <w:style w:type="paragraph" w:customStyle="1" w:styleId="137">
    <w:name w:val="封面一致性程度标识2"/>
    <w:basedOn w:val="85"/>
    <w:qFormat/>
    <w:uiPriority w:val="0"/>
    <w:pPr>
      <w:framePr w:y="4469"/>
    </w:pPr>
  </w:style>
  <w:style w:type="paragraph" w:customStyle="1" w:styleId="138">
    <w:name w:val="封面标准文稿类别2"/>
    <w:basedOn w:val="86"/>
    <w:qFormat/>
    <w:uiPriority w:val="0"/>
    <w:pPr>
      <w:framePr w:y="4469"/>
    </w:pPr>
  </w:style>
  <w:style w:type="paragraph" w:customStyle="1" w:styleId="139">
    <w:name w:val="封面标准文稿编辑信息2"/>
    <w:basedOn w:val="87"/>
    <w:qFormat/>
    <w:uiPriority w:val="0"/>
    <w:pPr>
      <w:framePr w:y="4469"/>
    </w:pPr>
  </w:style>
  <w:style w:type="character" w:customStyle="1" w:styleId="140">
    <w:name w:val="段 Char"/>
    <w:basedOn w:val="34"/>
    <w:link w:val="23"/>
    <w:qFormat/>
    <w:uiPriority w:val="0"/>
    <w:rPr>
      <w:rFonts w:ascii="宋体"/>
      <w:sz w:val="21"/>
      <w:lang w:val="en-US" w:eastAsia="zh-CN" w:bidi="ar-SA"/>
    </w:rPr>
  </w:style>
  <w:style w:type="character" w:customStyle="1" w:styleId="141">
    <w:name w:val="发布"/>
    <w:basedOn w:val="34"/>
    <w:qFormat/>
    <w:uiPriority w:val="0"/>
    <w:rPr>
      <w:rFonts w:ascii="黑体" w:eastAsia="黑体"/>
      <w:spacing w:val="85"/>
      <w:w w:val="100"/>
      <w:position w:val="3"/>
      <w:sz w:val="28"/>
      <w:szCs w:val="28"/>
    </w:rPr>
  </w:style>
  <w:style w:type="character" w:customStyle="1" w:styleId="142">
    <w:name w:val="附录公式 Char"/>
    <w:basedOn w:val="140"/>
    <w:link w:val="95"/>
    <w:qFormat/>
    <w:uiPriority w:val="0"/>
  </w:style>
  <w:style w:type="character" w:customStyle="1" w:styleId="143">
    <w:name w:val="首示例 Char"/>
    <w:basedOn w:val="34"/>
    <w:link w:val="120"/>
    <w:qFormat/>
    <w:uiPriority w:val="0"/>
    <w:rPr>
      <w:rFonts w:ascii="宋体" w:hAnsi="宋体"/>
      <w:kern w:val="2"/>
      <w:sz w:val="18"/>
      <w:szCs w:val="18"/>
    </w:rPr>
  </w:style>
  <w:style w:type="character" w:customStyle="1" w:styleId="144">
    <w:name w:val="标题 1 Char"/>
    <w:link w:val="3"/>
    <w:qFormat/>
    <w:uiPriority w:val="0"/>
    <w:rPr>
      <w:b/>
      <w:kern w:val="44"/>
      <w:sz w:val="44"/>
    </w:rPr>
  </w:style>
  <w:style w:type="paragraph" w:customStyle="1" w:styleId="145">
    <w:name w:val="标准文件_章标题"/>
    <w:next w:val="146"/>
    <w:qFormat/>
    <w:uiPriority w:val="0"/>
    <w:pPr>
      <w:numPr>
        <w:ilvl w:val="1"/>
        <w:numId w:val="1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4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标准文件_一级条标题"/>
    <w:basedOn w:val="145"/>
    <w:next w:val="146"/>
    <w:qFormat/>
    <w:uiPriority w:val="0"/>
    <w:pPr>
      <w:numPr>
        <w:ilvl w:val="2"/>
      </w:numPr>
      <w:spacing w:before="50" w:beforeLines="50" w:after="50" w:afterLines="50"/>
      <w:ind w:left="0"/>
      <w:outlineLvl w:val="1"/>
    </w:pPr>
  </w:style>
  <w:style w:type="paragraph" w:customStyle="1" w:styleId="148">
    <w:name w:val="标准文件_二级条标题"/>
    <w:next w:val="146"/>
    <w:qFormat/>
    <w:uiPriority w:val="0"/>
    <w:pPr>
      <w:widowControl w:val="0"/>
      <w:numPr>
        <w:ilvl w:val="3"/>
        <w:numId w:val="18"/>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149">
    <w:name w:val="标准文件_一级无标题"/>
    <w:basedOn w:val="147"/>
    <w:qFormat/>
    <w:uiPriority w:val="0"/>
    <w:pPr>
      <w:spacing w:before="0" w:beforeLines="0" w:after="0" w:afterLines="0"/>
      <w:outlineLvl w:val="9"/>
    </w:pPr>
    <w:rPr>
      <w:rFonts w:ascii="宋体" w:eastAsia="宋体"/>
    </w:rPr>
  </w:style>
  <w:style w:type="character" w:customStyle="1" w:styleId="150">
    <w:name w:val="layui-this"/>
    <w:basedOn w:val="34"/>
    <w:qFormat/>
    <w:uiPriority w:val="0"/>
    <w:rPr>
      <w:bdr w:val="single" w:color="EEEEEE" w:sz="6" w:space="0"/>
      <w:shd w:val="clear" w:fill="FFFFFF"/>
    </w:rPr>
  </w:style>
  <w:style w:type="character" w:customStyle="1" w:styleId="151">
    <w:name w:val="first-child"/>
    <w:basedOn w:val="34"/>
    <w:qFormat/>
    <w:uiPriority w:val="0"/>
  </w:style>
  <w:style w:type="character" w:customStyle="1" w:styleId="152">
    <w:name w:val="checked"/>
    <w:basedOn w:val="34"/>
    <w:qFormat/>
    <w:uiPriority w:val="0"/>
  </w:style>
  <w:style w:type="character" w:customStyle="1" w:styleId="153">
    <w:name w:val="checked1"/>
    <w:basedOn w:val="34"/>
    <w:qFormat/>
    <w:uiPriority w:val="0"/>
    <w:rPr>
      <w:vanish/>
    </w:rPr>
  </w:style>
  <w:style w:type="character" w:customStyle="1" w:styleId="154">
    <w:name w:val="tmpztreemove_arrow"/>
    <w:basedOn w:val="34"/>
    <w:qFormat/>
    <w:uiPriority w:val="0"/>
  </w:style>
  <w:style w:type="character" w:customStyle="1" w:styleId="155">
    <w:name w:val="hover21"/>
    <w:basedOn w:val="34"/>
    <w:qFormat/>
    <w:uiPriority w:val="0"/>
  </w:style>
  <w:style w:type="character" w:customStyle="1" w:styleId="156">
    <w:name w:val="hover22"/>
    <w:basedOn w:val="34"/>
    <w:qFormat/>
    <w:uiPriority w:val="0"/>
    <w:rPr>
      <w:shd w:val="clear" w:fill="F2F2F2"/>
    </w:rPr>
  </w:style>
  <w:style w:type="character" w:customStyle="1" w:styleId="157">
    <w:name w:val="active1"/>
    <w:basedOn w:val="34"/>
    <w:qFormat/>
    <w:uiPriority w:val="0"/>
    <w:rPr>
      <w:shd w:val="clear" w:fill="F2F2F2"/>
    </w:rPr>
  </w:style>
  <w:style w:type="character" w:customStyle="1" w:styleId="158">
    <w:name w:val="last-child"/>
    <w:basedOn w:val="34"/>
    <w:qFormat/>
    <w:uiPriority w:val="0"/>
    <w:rPr>
      <w:color w:val="999999"/>
    </w:rPr>
  </w:style>
  <w:style w:type="character" w:customStyle="1" w:styleId="159">
    <w:name w:val="last-child1"/>
    <w:basedOn w:val="34"/>
    <w:qFormat/>
    <w:uiPriority w:val="0"/>
  </w:style>
  <w:style w:type="character" w:customStyle="1" w:styleId="160">
    <w:name w:val="ca-nav-next"/>
    <w:basedOn w:val="34"/>
    <w:qFormat/>
    <w:uiPriority w:val="0"/>
  </w:style>
  <w:style w:type="character" w:customStyle="1" w:styleId="161">
    <w:name w:val="button"/>
    <w:basedOn w:val="34"/>
    <w:qFormat/>
    <w:uiPriority w:val="0"/>
  </w:style>
  <w:style w:type="paragraph" w:customStyle="1" w:styleId="162">
    <w:name w:val="标准文件_二级无标题"/>
    <w:basedOn w:val="148"/>
    <w:qFormat/>
    <w:uiPriority w:val="0"/>
    <w:pPr>
      <w:spacing w:before="0" w:beforeLines="0" w:after="0" w:afterLines="0"/>
      <w:outlineLvl w:val="9"/>
    </w:pPr>
    <w:rPr>
      <w:rFonts w:ascii="宋体" w:eastAsia="宋体"/>
    </w:rPr>
  </w:style>
  <w:style w:type="character" w:customStyle="1" w:styleId="163">
    <w:name w:val="via"/>
    <w:basedOn w:val="34"/>
    <w:qFormat/>
    <w:uiPriority w:val="0"/>
    <w:rPr>
      <w:color w:val="95959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肉牛粪污生产有机肥机械化技术规范.tcs.dot</Template>
  <Pages>8</Pages>
  <Words>5577</Words>
  <Characters>6414</Characters>
  <Lines>32</Lines>
  <Paragraphs>9</Paragraphs>
  <TotalTime>110</TotalTime>
  <ScaleCrop>false</ScaleCrop>
  <LinksUpToDate>false</LinksUpToDate>
  <CharactersWithSpaces>6599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2020-03-24T10:08:00Z</dcterms:created>
  <dc:creator>Administrator</dc:creator>
  <cp:lastModifiedBy>马娟</cp:lastModifiedBy>
  <cp:lastPrinted>2021-05-28T03:45:00Z</cp:lastPrinted>
  <dcterms:modified xsi:type="dcterms:W3CDTF">2025-01-10T11:06:47Z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eyJoZGlkIjoiYzcxNmIyODliODU0OTgwMWE1ZTVmZWY1NzY1NWZiMzQiLCJ1c2VySWQiOiI5ODU0MTE4OTYifQ==</vt:lpwstr>
  </property>
  <property fmtid="{D5CDD505-2E9C-101B-9397-08002B2CF9AE}" pid="4" name="ICV">
    <vt:lpwstr>F55D10E59D68491E864358BE0E66E256_13</vt:lpwstr>
  </property>
</Properties>
</file>